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Pr>
      <w:r/>
      <w:r/>
    </w:p>
    <w:p>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r/>
      <w:r/>
    </w:p>
    <w:p>
      <w:pPr>
        <w:jc w:val="center"/>
        <w:spacing w:before="120" w:after="120" w:line="360" w:lineRule="auto"/>
        <w:rPr>
          <w:rFonts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ascii="Times New Roman" w:hAnsi="Times New Roman" w:cs="宋体"/>
          <w:b/>
          <w:sz w:val="30"/>
          <w:szCs w:val="30"/>
          <w:lang w:bidi="ar"/>
        </w:rPr>
      </w:pPr>
      <w:r>
        <w:rPr>
          <w:rFonts w:ascii="Times New Roman" w:hAnsi="Times New Roman" w:cs="宋体"/>
          <w:b/>
          <w:sz w:val="30"/>
          <w:szCs w:val="30"/>
          <w:lang w:bidi="ar"/>
        </w:rPr>
      </w:r>
      <w:r/>
    </w:p>
    <w:p>
      <w:pPr>
        <w:ind w:firstLine="1506"/>
        <w:jc w:val="left"/>
        <w:rPr>
          <w:rFonts w:hint="eastAsia" w:ascii="Times New Roman" w:hAnsi="Times New Roman" w:cs="宋体"/>
          <w:b/>
          <w:sz w:val="32"/>
          <w:szCs w:val="32"/>
          <w:lang w:bidi="ar"/>
        </w:rPr>
      </w:pPr>
      <w:r>
        <w:rPr>
          <w:rFonts w:hint="eastAsia" w:ascii="Times New Roman" w:hAnsi="Times New Roman" w:cs="宋体"/>
          <w:b/>
          <w:sz w:val="32"/>
          <w:szCs w:val="32"/>
          <w:lang w:bidi="ar"/>
        </w:rPr>
      </w:r>
      <w:r/>
    </w:p>
    <w:p>
      <w:pPr>
        <w:ind w:left="3202" w:hanging="1606"/>
        <w:jc w:val="left"/>
        <w:rPr>
          <w:rFonts w:hint="eastAsia" w:ascii="Times New Roman" w:hAnsi="Times New Roman" w:cs="宋体"/>
          <w:b/>
          <w:sz w:val="32"/>
          <w:szCs w:val="32"/>
          <w:lang w:bidi="ar"/>
        </w:rPr>
      </w:pPr>
      <w:r>
        <w:rPr>
          <w:rFonts w:hint="eastAsia" w:ascii="Times New Roman" w:hAnsi="Times New Roman" w:cs="宋体"/>
          <w:b/>
          <w:sz w:val="32"/>
          <w:szCs w:val="32"/>
          <w:lang w:bidi="ar"/>
        </w:rPr>
        <w:t xml:space="preserve">项目名称：宿迁市宿豫实验高中、项里高级中学物业</w:t>
      </w:r>
      <w:r>
        <w:rPr>
          <w:rFonts w:hint="eastAsia" w:ascii="Times New Roman" w:hAnsi="Times New Roman" w:cs="宋体"/>
          <w:b/>
          <w:sz w:val="32"/>
          <w:szCs w:val="32"/>
          <w:lang w:val="en-US" w:eastAsia="zh-CN" w:bidi="ar"/>
        </w:rPr>
        <w:t xml:space="preserve">          </w:t>
      </w:r>
      <w:r>
        <w:rPr>
          <w:rFonts w:hint="eastAsia" w:ascii="Times New Roman" w:hAnsi="Times New Roman" w:cs="宋体"/>
          <w:b/>
          <w:sz w:val="32"/>
          <w:szCs w:val="32"/>
          <w:lang w:bidi="ar"/>
        </w:rPr>
        <w:t xml:space="preserve">服务采购项目</w:t>
      </w:r>
      <w:r/>
    </w:p>
    <w:p>
      <w:pPr>
        <w:ind w:firstLine="1506"/>
        <w:jc w:val="left"/>
        <w:rPr>
          <w:rFonts w:ascii="Times New Roman" w:hAnsi="Times New Roman" w:cs="宋体"/>
          <w:b/>
          <w:sz w:val="32"/>
          <w:szCs w:val="32"/>
          <w:lang w:bidi="ar"/>
        </w:rPr>
      </w:pPr>
      <w:r>
        <w:rPr>
          <w:rFonts w:ascii="Times New Roman" w:hAnsi="Times New Roman" w:cs="宋体"/>
          <w:b/>
          <w:sz w:val="32"/>
          <w:szCs w:val="32"/>
          <w:lang w:bidi="ar"/>
        </w:rPr>
      </w:r>
      <w:r/>
    </w:p>
    <w:p>
      <w:pPr>
        <w:ind w:firstLine="1606"/>
        <w:jc w:val="left"/>
        <w:rPr>
          <w:rFonts w:ascii="Times New Roman" w:hAnsi="Times New Roman" w:cs="宋体"/>
          <w:b/>
          <w:color w:val="ff0000"/>
          <w:sz w:val="32"/>
          <w:szCs w:val="32"/>
          <w:lang w:bidi="ar"/>
        </w:rPr>
      </w:pPr>
      <w:r>
        <w:rPr>
          <w:rFonts w:hint="eastAsia" w:ascii="Times New Roman" w:hAnsi="Times New Roman" w:cs="宋体"/>
          <w:b/>
          <w:sz w:val="32"/>
          <w:szCs w:val="32"/>
          <w:lang w:bidi="ar"/>
        </w:rPr>
        <w:t xml:space="preserve">项目编号：JSZC-321300-JZCG-G2026-0028</w:t>
      </w:r>
      <w:r>
        <w:rPr>
          <w:rFonts w:hint="eastAsia" w:ascii="Times New Roman" w:hAnsi="Times New Roman"/>
          <w:b/>
          <w:bCs/>
          <w:color w:val="ff0000"/>
          <w:spacing w:val="45"/>
          <w:sz w:val="32"/>
          <w:szCs w:val="24"/>
        </w:rPr>
        <w:t xml:space="preserve"> </w:t>
      </w:r>
      <w:r/>
    </w:p>
    <w:p>
      <w:pPr>
        <w:ind w:firstLine="1506"/>
        <w:jc w:val="left"/>
        <w:rPr>
          <w:rFonts w:ascii="Times New Roman" w:hAnsi="Times New Roman" w:cs="宋体"/>
          <w:b/>
          <w:color w:val="ff0000"/>
          <w:sz w:val="32"/>
          <w:szCs w:val="32"/>
          <w:lang w:bidi="ar"/>
        </w:rPr>
      </w:pPr>
      <w:r>
        <w:rPr>
          <w:rFonts w:ascii="Times New Roman" w:hAnsi="Times New Roman" w:cs="宋体"/>
          <w:b/>
          <w:color w:val="ff0000"/>
          <w:sz w:val="32"/>
          <w:szCs w:val="32"/>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7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jc w:val="center"/>
          <w:trHeight w:val="333"/>
        </w:trPr>
        <w:tc>
          <w:tcPr>
            <w:tcBorders>
              <w:top w:val="none" w:color="000000" w:sz="4" w:space="0"/>
              <w:left w:val="none" w:color="000000" w:sz="4" w:space="0"/>
              <w:bottom w:val="none" w:color="000000" w:sz="4" w:space="0"/>
              <w:right w:val="none" w:color="000000" w:sz="4" w:space="0"/>
            </w:tcBorders>
            <w:tcW w:w="2675" w:type="dxa"/>
            <w:vAlign w:val="center"/>
            <w:vMerge w:val="restart"/>
            <w:textDirection w:val="lrTb"/>
            <w:noWrap w:val="false"/>
          </w:tcPr>
          <w:p>
            <w:pPr>
              <w:jc w:val="left"/>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cs="仿宋"/>
                <w:sz w:val="28"/>
                <w:szCs w:val="28"/>
              </w:rPr>
            </w:pPr>
            <w:r>
              <w:rPr>
                <w:rFonts w:hint="eastAsia" w:ascii="仿宋" w:hAnsi="仿宋" w:cs="仿宋"/>
                <w:sz w:val="28"/>
                <w:szCs w:val="28"/>
              </w:rPr>
              <w:t xml:space="preserve">宿迁市宿豫区实验高级中学</w:t>
            </w:r>
            <w:r/>
          </w:p>
        </w:tc>
      </w:tr>
      <w:tr>
        <w:trPr>
          <w:jc w:val="center"/>
          <w:trHeight w:val="333"/>
        </w:trPr>
        <w:tc>
          <w:tcPr>
            <w:tcBorders>
              <w:top w:val="none" w:color="000000" w:sz="4" w:space="0"/>
              <w:left w:val="none" w:color="000000" w:sz="4" w:space="0"/>
              <w:bottom w:val="none" w:color="000000" w:sz="4" w:space="0"/>
              <w:right w:val="none" w:color="000000" w:sz="4" w:space="0"/>
            </w:tcBorders>
            <w:tcW w:w="2675" w:type="dxa"/>
            <w:vAlign w:val="center"/>
            <w:vMerge w:val="continue"/>
            <w:textDirection w:val="lrTb"/>
            <w:noWrap w:val="false"/>
          </w:tcPr>
          <w:p>
            <w:pPr>
              <w:jc w:val="left"/>
              <w:spacing w:line="500" w:lineRule="exact"/>
            </w:pPr>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8"/>
                <w:szCs w:val="28"/>
              </w:rPr>
            </w:pPr>
            <w:r>
              <w:rPr>
                <w:rFonts w:hint="eastAsia" w:ascii="仿宋" w:hAnsi="仿宋" w:cs="仿宋"/>
                <w:sz w:val="28"/>
                <w:szCs w:val="28"/>
              </w:rPr>
              <w:t xml:space="preserve">宿迁市项里高级中学</w:t>
            </w:r>
            <w:r/>
          </w:p>
        </w:tc>
      </w:tr>
      <w:tr>
        <w:trPr>
          <w:jc w:val="cente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8"/>
                <w:szCs w:val="28"/>
              </w:rPr>
            </w:pPr>
            <w:r>
              <w:rPr>
                <w:rFonts w:hint="eastAsia" w:ascii="仿宋" w:hAnsi="仿宋" w:cs="仿宋"/>
                <w:sz w:val="28"/>
                <w:szCs w:val="28"/>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ind w:firstLine="964"/>
        <w:jc w:val="center"/>
        <w:spacing w:before="120" w:after="120" w:line="360" w:lineRule="auto"/>
        <w:rPr>
          <w:rFonts w:ascii="Times New Roman" w:hAnsi="Times New Roman"/>
          <w:b/>
          <w:sz w:val="32"/>
          <w:szCs w:val="24"/>
        </w:rPr>
      </w:pPr>
      <w:r>
        <w:rPr>
          <w:rFonts w:ascii="Times New Roman" w:hAnsi="Times New Roman"/>
          <w:b/>
          <w:sz w:val="32"/>
          <w:szCs w:val="24"/>
          <w:lang w:bidi="ar"/>
        </w:rPr>
        <w:t xml:space="preserve">202</w:t>
      </w:r>
      <w:r>
        <w:rPr>
          <w:rFonts w:hint="eastAsia" w:ascii="Times New Roman" w:hAnsi="Times New Roman"/>
          <w:b/>
          <w:sz w:val="32"/>
          <w:szCs w:val="24"/>
          <w:lang w:bidi="ar"/>
        </w:rPr>
        <w:t xml:space="preserve">6</w:t>
      </w:r>
      <w:r>
        <w:rPr>
          <w:rFonts w:hint="eastAsia" w:ascii="Times New Roman" w:hAnsi="Times New Roman" w:cs="宋体"/>
          <w:b/>
          <w:sz w:val="32"/>
          <w:szCs w:val="24"/>
          <w:lang w:bidi="ar"/>
        </w:rPr>
        <w:t xml:space="preserve">年</w:t>
      </w:r>
      <w:r>
        <w:rPr>
          <w:rFonts w:hint="eastAsia" w:ascii="Times New Roman" w:hAnsi="Times New Roman" w:cs="宋体"/>
          <w:b/>
          <w:sz w:val="32"/>
          <w:szCs w:val="24"/>
          <w:lang w:val="en-US" w:eastAsia="zh-CN" w:bidi="ar"/>
        </w:rPr>
        <w:t xml:space="preserve">5</w:t>
      </w:r>
      <w:r>
        <w:rPr>
          <w:rFonts w:hint="eastAsia" w:ascii="Times New Roman" w:hAnsi="Times New Roman" w:cs="宋体"/>
          <w:b/>
          <w:sz w:val="32"/>
          <w:szCs w:val="24"/>
          <w:lang w:bidi="ar"/>
        </w:rPr>
        <w:t xml:space="preserve">月</w:t>
      </w:r>
      <w:r>
        <w:rPr>
          <w:rFonts w:hint="eastAsia" w:ascii="Times New Roman" w:hAnsi="Times New Roman" w:cs="宋体"/>
          <w:b/>
          <w:sz w:val="32"/>
          <w:szCs w:val="24"/>
          <w:lang w:val="en-US" w:eastAsia="zh-CN" w:bidi="ar"/>
        </w:rPr>
        <w:t xml:space="preserve">29</w:t>
      </w:r>
      <w:r>
        <w:rPr>
          <w:rFonts w:hint="eastAsia" w:ascii="Times New Roman" w:hAnsi="Times New Roman" w:cs="宋体"/>
          <w:b/>
          <w:sz w:val="32"/>
          <w:szCs w:val="24"/>
          <w:lang w:bidi="ar"/>
        </w:rPr>
        <w:t xml:space="preserve">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721" w:after="721" w:line="900" w:lineRule="exact"/>
        <w:rPr>
          <w:b/>
          <w:sz w:val="44"/>
          <w:szCs w:val="44"/>
        </w:rPr>
      </w:pPr>
      <w:r>
        <w:rPr>
          <w:rFonts w:hint="eastAsia"/>
          <w:b/>
          <w:sz w:val="44"/>
          <w:szCs w:val="44"/>
        </w:rPr>
        <w:t xml:space="preserve">目 录</w:t>
      </w:r>
      <w:r/>
    </w:p>
    <w:p>
      <w:pPr>
        <w:pStyle w:val="963"/>
        <w:spacing w:before="0" w:after="0" w:line="700" w:lineRule="exact"/>
        <w:tabs>
          <w:tab w:val="right" w:pos="9185" w:leader="dot"/>
        </w:tabs>
        <w:rPr>
          <w:rFonts w:ascii="Times New Roman" w:hAnsi="Times New Roman" w:eastAsia="黑体"/>
          <w:b w:val="0"/>
          <w:bCs w:val="0"/>
          <w:caps w:val="0"/>
          <w:sz w:val="32"/>
        </w:rPr>
      </w:pP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TOC \o "1-1" \h \u </w:instrText>
      </w:r>
      <w:r>
        <w:rPr>
          <w:rFonts w:ascii="Times New Roman" w:hAnsi="Times New Roman" w:eastAsia="黑体"/>
          <w:b w:val="0"/>
          <w:bCs w:val="0"/>
          <w:caps w:val="0"/>
          <w:sz w:val="32"/>
        </w:rPr>
        <w:fldChar w:fldCharType="separate"/>
      </w:r>
      <w:r>
        <w:fldChar w:fldCharType="begin"/>
      </w:r>
      <w:r>
        <w:instrText xml:space="preserve"> HYPERLINK \l "_Toc8997" </w:instrText>
      </w:r>
      <w:r>
        <w:fldChar w:fldCharType="separate"/>
      </w:r>
      <w:r>
        <w:rPr>
          <w:rFonts w:hint="eastAsia" w:ascii="Times New Roman" w:hAnsi="Times New Roman" w:eastAsia="黑体"/>
          <w:b w:val="0"/>
          <w:bCs w:val="0"/>
          <w:caps w:val="0"/>
          <w:sz w:val="32"/>
        </w:rPr>
        <w:t xml:space="preserve">第一章  投标邀请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_Toc8997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963"/>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"_Toc3314" </w:instrText>
      </w:r>
      <w:r>
        <w:fldChar w:fldCharType="separate"/>
      </w:r>
      <w:r>
        <w:rPr>
          <w:rFonts w:hint="eastAsia" w:ascii="Times New Roman" w:hAnsi="Times New Roman" w:eastAsia="黑体"/>
          <w:b w:val="0"/>
          <w:bCs w:val="0"/>
          <w:caps w:val="0"/>
          <w:sz w:val="32"/>
        </w:rPr>
        <w:t xml:space="preserve">第二章  投标人须知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_Toc3314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963"/>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"_Toc23386" </w:instrText>
      </w:r>
      <w:r>
        <w:fldChar w:fldCharType="separate"/>
      </w:r>
      <w:r>
        <w:rPr>
          <w:rFonts w:hint="eastAsia" w:ascii="Times New Roman" w:hAnsi="Times New Roman" w:eastAsia="黑体" w:cs="Times New Roman"/>
          <w:b w:val="0"/>
          <w:bCs w:val="0"/>
          <w:caps w:val="0"/>
          <w:sz w:val="32"/>
          <w:szCs w:val="44"/>
        </w:rPr>
        <w:t xml:space="preserve">第三章  资格审查及评标方法</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_Toc23386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963"/>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"_Toc23973" </w:instrText>
      </w:r>
      <w:r>
        <w:fldChar w:fldCharType="separate"/>
      </w:r>
      <w:r>
        <w:rPr>
          <w:rFonts w:hint="eastAsia" w:ascii="Times New Roman" w:hAnsi="Times New Roman" w:eastAsia="黑体"/>
          <w:b w:val="0"/>
          <w:bCs w:val="0"/>
          <w:caps w:val="0"/>
          <w:sz w:val="32"/>
          <w:szCs w:val="44"/>
        </w:rPr>
        <w:t xml:space="preserve">第四章</w:t>
      </w:r>
      <w:r>
        <w:rPr>
          <w:rFonts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_Toc23973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963"/>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"_Toc7023"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_Toc7023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57</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963"/>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"_Toc11391" </w:instrText>
      </w:r>
      <w:r>
        <w:fldChar w:fldCharType="separate"/>
      </w:r>
      <w:r>
        <w:rPr>
          <w:rFonts w:hint="eastAsia" w:ascii="Times New Roman" w:hAnsi="Times New Roman" w:eastAsia="黑体"/>
          <w:b w:val="0"/>
          <w:bCs w:val="0"/>
          <w:caps w:val="0"/>
          <w:sz w:val="32"/>
          <w:szCs w:val="44"/>
        </w:rPr>
        <w:t xml:space="preserve">第六章  投标文件格式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_Toc11391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spacing w:line="700" w:lineRule="exact"/>
      </w:pPr>
      <w:r>
        <w:rPr>
          <w:rFonts w:ascii="Times New Roman" w:hAnsi="Times New Roman" w:eastAsia="黑体"/>
          <w:sz w:val="32"/>
        </w:rPr>
        <w:fldChar w:fldCharType="end"/>
      </w:r>
      <w:r/>
    </w:p>
    <w:p>
      <w:r/>
      <w:r/>
    </w:p>
    <w:p>
      <w:r/>
      <w:r/>
    </w:p>
    <w:p>
      <w:r/>
      <w:r/>
    </w:p>
    <w:p>
      <w:r/>
      <w:r/>
    </w:p>
    <w:p>
      <w:r/>
      <w:r/>
    </w:p>
    <w:p>
      <w:r/>
      <w:r/>
    </w:p>
    <w:p>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End w:id="2"/>
      <w:r/>
      <w:bookmarkStart w:id="3" w:name="_Toc81575189"/>
      <w:r/>
      <w:bookmarkEnd w:id="3"/>
      <w:r/>
      <w:r/>
    </w:p>
    <w:p>
      <w:pPr>
        <w:pStyle w:val="769"/>
        <w:jc w:val="center"/>
        <w:spacing w:before="200"/>
        <w:rPr>
          <w:rFonts w:eastAsia="黑体"/>
          <w:sz w:val="44"/>
        </w:rPr>
      </w:pPr>
      <w:r/>
      <w:bookmarkStart w:id="4" w:name="EB4d341233595e4bf8ad7006b4bd78d974"/>
      <w:r/>
      <w:bookmarkEnd w:id="4"/>
      <w:r/>
      <w:bookmarkStart w:id="5" w:name="_Toc25722"/>
      <w:r/>
      <w:bookmarkStart w:id="6" w:name="_Toc12738"/>
      <w:r/>
      <w:bookmarkStart w:id="7" w:name="_Toc30943"/>
      <w:r/>
      <w:bookmarkStart w:id="8" w:name="_Toc24725"/>
      <w:r/>
      <w:bookmarkStart w:id="9" w:name="_Toc81575201"/>
      <w:r/>
      <w:bookmarkStart w:id="10" w:name="_Toc81575164"/>
      <w:r/>
      <w:bookmarkStart w:id="11" w:name="_Hlk166141273"/>
      <w:r>
        <w:rPr>
          <w:rFonts w:hint="eastAsia" w:eastAsia="黑体"/>
          <w:sz w:val="44"/>
        </w:rPr>
        <w:t xml:space="preserve">第一章  投标邀请</w:t>
      </w:r>
      <w:bookmarkEnd w:id="5"/>
      <w:r/>
      <w:bookmarkEnd w:id="6"/>
      <w:r/>
      <w:bookmarkEnd w:id="7"/>
      <w:r/>
      <w:bookmarkEnd w:id="8"/>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Times New Roman" w:hAnsi="Times New Roman" w:cs="方正仿宋_GBK"/>
          <w:sz w:val="24"/>
          <w:szCs w:val="24"/>
          <w:u w:val="single"/>
        </w:rPr>
        <w:t xml:space="preserve">宿迁市宿豫区实验高级中学、宿迁市项里高级中学</w:t>
      </w:r>
      <w:r>
        <w:rPr>
          <w:rFonts w:hint="eastAsia" w:ascii="宋体" w:hAnsi="宋体"/>
          <w:sz w:val="24"/>
          <w:szCs w:val="24"/>
        </w:rPr>
        <w:t xml:space="preserve">的委托，</w:t>
      </w:r>
      <w:r>
        <w:rPr>
          <w:rFonts w:ascii="宋体" w:hAnsi="宋体" w:eastAsia="宋体" w:cs="宋体"/>
          <w:sz w:val="24"/>
          <w:szCs w:val="24"/>
          <w:u w:val="single"/>
        </w:rPr>
        <w:t xml:space="preserve">宿迁市宿豫实验高中、项里高级中学物业服务采购项目</w:t>
      </w:r>
      <w:r>
        <w:rPr>
          <w:rFonts w:hint="eastAsia" w:ascii="Times New Roman" w:hAnsi="Times New Roman" w:cs="方正仿宋_GBK"/>
          <w:sz w:val="24"/>
          <w:szCs w:val="24"/>
          <w:u w:val="single"/>
        </w:rPr>
        <w:t xml:space="preserve">(</w:t>
      </w:r>
      <w:r>
        <w:rPr>
          <w:rFonts w:ascii="宋体" w:hAnsi="宋体" w:eastAsia="宋体" w:cs="宋体"/>
          <w:sz w:val="24"/>
          <w:szCs w:val="24"/>
          <w:u w:val="single"/>
        </w:rPr>
        <w:t xml:space="preserve">JSZC-321300-JZCG-G2026-0028</w:t>
      </w:r>
      <w:r>
        <w:rPr>
          <w:rFonts w:hint="eastAsia" w:ascii="Times New Roman" w:hAnsi="Times New Roman" w:cs="方正仿宋_GBK"/>
          <w:sz w:val="24"/>
          <w:szCs w:val="24"/>
          <w:u w:val="single"/>
        </w:rPr>
        <w:t xml:space="preserve">)</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p>
    <w:p>
      <w:pPr>
        <w:ind w:firstLine="480"/>
        <w:spacing w:line="480" w:lineRule="exact"/>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ascii="宋体" w:hAnsi="宋体" w:eastAsia="宋体" w:cs="宋体"/>
          <w:sz w:val="24"/>
          <w:szCs w:val="24"/>
        </w:rPr>
        <w:t xml:space="preserve">宿迁市宿豫实验高中、项里高级中学物业服务采购项目</w:t>
      </w:r>
      <w:r>
        <w:rPr>
          <w:rFonts w:hint="eastAsia" w:ascii="Times New Roman" w:hAnsi="Times New Roman" w:cs="方正仿宋_GBK"/>
          <w:bCs/>
          <w:sz w:val="24"/>
          <w:szCs w:val="24"/>
        </w:rPr>
        <w:t xml:space="preserve">招标</w:t>
      </w:r>
      <w:r>
        <w:rPr>
          <w:rFonts w:hint="eastAsia" w:ascii="Times New Roman" w:hAnsi="Times New Roman" w:cs="方正仿宋_GBK"/>
          <w:sz w:val="24"/>
          <w:szCs w:val="24"/>
        </w:rPr>
        <w:t xml:space="preserve">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19</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770"/>
        <w:ind w:firstLine="683"/>
        <w:spacing w:before="0" w:after="0" w:line="480" w:lineRule="exact"/>
        <w:rPr>
          <w:rFonts w:eastAsia="宋体"/>
          <w:b/>
        </w:rPr>
      </w:pPr>
      <w:r/>
      <w:bookmarkStart w:id="12" w:name="_Toc28359079"/>
      <w:r/>
      <w:bookmarkStart w:id="13" w:name="_Toc2584"/>
      <w:r/>
      <w:bookmarkStart w:id="14" w:name="_Toc28359002"/>
      <w:r/>
      <w:bookmarkStart w:id="15" w:name="_Toc35393621"/>
      <w:r/>
      <w:bookmarkStart w:id="16" w:name="_Toc35393790"/>
      <w:r/>
      <w:bookmarkStart w:id="17" w:name="_Toc38985263"/>
      <w:r/>
      <w:bookmarkStart w:id="18" w:name="_Hlk24379207"/>
      <w:r>
        <w:rPr>
          <w:rFonts w:hint="eastAsia" w:eastAsia="宋体"/>
          <w:b/>
        </w:rPr>
        <w:t xml:space="preserve">一、项目基本情况</w:t>
      </w:r>
      <w:bookmarkEnd w:id="12"/>
      <w:r/>
      <w:bookmarkEnd w:id="13"/>
      <w:r/>
      <w:bookmarkEnd w:id="14"/>
      <w:r/>
      <w:bookmarkEnd w:id="15"/>
      <w:r/>
      <w:bookmarkEnd w:id="16"/>
      <w:r/>
      <w:bookmarkEnd w:id="17"/>
      <w:r/>
      <w:r/>
    </w:p>
    <w:p>
      <w:pPr>
        <w:ind w:firstLine="480"/>
        <w:spacing w:line="480" w:lineRule="exact"/>
        <w:rPr>
          <w:rFonts w:ascii="Times New Roman" w:hAnsi="Times New Roman" w:cs="仿宋"/>
          <w:color w:val="ff0000"/>
          <w:sz w:val="24"/>
          <w:szCs w:val="24"/>
          <w:u w:val="none"/>
        </w:rPr>
      </w:pPr>
      <w:r>
        <w:rPr>
          <w:rFonts w:hint="eastAsia" w:ascii="Times New Roman" w:hAnsi="Times New Roman" w:cs="仿宋"/>
          <w:sz w:val="24"/>
          <w:szCs w:val="24"/>
        </w:rPr>
        <w:t xml:space="preserve">1.项目编号：</w:t>
      </w:r>
      <w:r>
        <w:rPr>
          <w:rFonts w:ascii="宋体" w:hAnsi="宋体" w:eastAsia="宋体" w:cs="宋体"/>
          <w:sz w:val="24"/>
          <w:szCs w:val="24"/>
          <w:u w:val="none"/>
        </w:rPr>
        <w:t xml:space="preserve">JSZC-321300-JZCG-G2026-0028</w:t>
      </w:r>
      <w:r/>
    </w:p>
    <w:p>
      <w:pPr>
        <w:ind w:firstLine="480"/>
        <w:spacing w:line="480" w:lineRule="exact"/>
        <w:rPr>
          <w:rFonts w:ascii="Times New Roman" w:hAnsi="Times New Roman" w:cs="仿宋"/>
          <w:sz w:val="24"/>
          <w:szCs w:val="24"/>
          <w:u w:val="none"/>
        </w:rPr>
      </w:pPr>
      <w:r>
        <w:rPr>
          <w:rFonts w:hint="eastAsia" w:ascii="Times New Roman" w:hAnsi="Times New Roman" w:cs="仿宋"/>
          <w:sz w:val="24"/>
          <w:szCs w:val="24"/>
        </w:rPr>
        <w:t xml:space="preserve">2.项目名称：</w:t>
      </w:r>
      <w:bookmarkEnd w:id="18"/>
      <w:r>
        <w:rPr>
          <w:rFonts w:ascii="宋体" w:hAnsi="宋体" w:eastAsia="宋体" w:cs="宋体"/>
          <w:sz w:val="24"/>
          <w:szCs w:val="24"/>
          <w:u w:val="none"/>
        </w:rPr>
        <w:t xml:space="preserve">宿迁市宿豫实验高中、项里高级中学物业服务采购项目</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3.预算金额：126.46656 万元（宿迁市宿豫区实验高级中学66.46656 万元、宿迁市项里高级中学60 万元</w:t>
      </w:r>
      <w:r>
        <w:rPr>
          <w:rFonts w:hint="eastAsia" w:ascii="宋体" w:hAnsi="宋体"/>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4.本项目设定最高限价，最高限价为：</w:t>
      </w:r>
      <w:bookmarkStart w:id="19" w:name="EB6c1f3d39c6914ae1bada8ccaa777b37a"/>
      <w:r>
        <w:rPr>
          <w:rFonts w:hint="eastAsia" w:ascii="Times New Roman" w:hAnsi="Times New Roman" w:cs="仿宋"/>
          <w:sz w:val="24"/>
          <w:szCs w:val="24"/>
        </w:rPr>
        <w:t xml:space="preserve">126.46656 万元</w:t>
      </w:r>
      <w:bookmarkEnd w:id="19"/>
      <w:r>
        <w:rPr>
          <w:rFonts w:hint="eastAsia" w:ascii="Times New Roman" w:hAnsi="Times New Roman" w:cs="仿宋"/>
          <w:sz w:val="24"/>
          <w:szCs w:val="24"/>
        </w:rPr>
        <w:t xml:space="preserve">（宿迁市宿豫区实验高级中学66.46656 万元、宿迁市项里高级中学60 万元</w:t>
      </w:r>
      <w:r>
        <w:rPr>
          <w:rFonts w:hint="eastAsia" w:ascii="宋体" w:hAnsi="宋体"/>
          <w:sz w:val="24"/>
          <w:szCs w:val="24"/>
        </w:rPr>
        <w:t xml:space="preserve">）</w:t>
      </w:r>
      <w:r/>
    </w:p>
    <w:p>
      <w:pPr>
        <w:pStyle w:val="770"/>
        <w:ind w:firstLine="480"/>
        <w:spacing w:before="0" w:after="0" w:line="480" w:lineRule="exact"/>
        <w:rPr>
          <w:rFonts w:ascii="Times New Roman" w:hAnsi="Times New Roman" w:eastAsia="宋体" w:cs="仿宋"/>
          <w:sz w:val="24"/>
          <w:szCs w:val="24"/>
        </w:rPr>
      </w:pPr>
      <w:r>
        <w:rPr>
          <w:rFonts w:hint="eastAsia" w:ascii="Times New Roman" w:hAnsi="Times New Roman" w:cs="仿宋"/>
          <w:sz w:val="24"/>
          <w:szCs w:val="24"/>
        </w:rPr>
        <w:t xml:space="preserve">5.采购需求（简介）：</w:t>
      </w:r>
      <w:r>
        <w:rPr>
          <w:rFonts w:hint="eastAsia" w:ascii="Times New Roman" w:hAnsi="Times New Roman" w:eastAsia="宋体" w:cs="仿宋"/>
          <w:sz w:val="24"/>
          <w:szCs w:val="24"/>
        </w:rPr>
        <w:t xml:space="preserve">包含保洁服务、宿舍管理</w:t>
      </w:r>
      <w:r>
        <w:rPr>
          <w:rFonts w:hint="eastAsia" w:ascii="Times New Roman" w:hAnsi="Times New Roman" w:eastAsia="宋体" w:cs="仿宋"/>
          <w:sz w:val="24"/>
          <w:szCs w:val="24"/>
          <w:lang w:val="en-US" w:eastAsia="zh-CN"/>
        </w:rPr>
        <w:t xml:space="preserve">服务</w:t>
      </w:r>
      <w:r>
        <w:rPr>
          <w:rFonts w:hint="eastAsia" w:ascii="Times New Roman" w:hAnsi="Times New Roman" w:eastAsia="宋体" w:cs="仿宋"/>
          <w:sz w:val="24"/>
          <w:szCs w:val="24"/>
          <w:lang w:eastAsia="zh-CN"/>
        </w:rPr>
        <w:t xml:space="preserve">、</w:t>
      </w:r>
      <w:r>
        <w:rPr>
          <w:rFonts w:hint="eastAsia" w:ascii="Times New Roman" w:hAnsi="Times New Roman" w:eastAsia="宋体" w:cs="仿宋"/>
          <w:sz w:val="24"/>
          <w:szCs w:val="24"/>
        </w:rPr>
        <w:t xml:space="preserve">绿化管养服务</w:t>
      </w:r>
      <w:r>
        <w:rPr>
          <w:rFonts w:hint="eastAsia" w:ascii="Times New Roman" w:hAnsi="Times New Roman" w:eastAsia="宋体" w:cs="仿宋"/>
          <w:sz w:val="24"/>
          <w:szCs w:val="24"/>
          <w:lang w:val="en-US" w:eastAsia="zh-CN"/>
        </w:rPr>
        <w:t xml:space="preserve">及要求</w:t>
      </w:r>
      <w:r>
        <w:rPr>
          <w:rFonts w:hint="eastAsia" w:ascii="Times New Roman" w:hAnsi="Times New Roman" w:eastAsia="宋体" w:cs="仿宋"/>
          <w:sz w:val="24"/>
          <w:szCs w:val="24"/>
        </w:rPr>
        <w:t xml:space="preserve">等。具体内容详见采购需求。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6.合同履行期限：1年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770"/>
        <w:ind w:firstLine="683"/>
        <w:spacing w:before="0" w:after="0" w:line="480" w:lineRule="exact"/>
        <w:rPr>
          <w:rFonts w:eastAsia="宋体"/>
          <w:b/>
        </w:rPr>
      </w:pPr>
      <w:r/>
      <w:bookmarkStart w:id="20" w:name="_Toc35393791"/>
      <w:r/>
      <w:bookmarkStart w:id="21" w:name="_Toc28359003"/>
      <w:r/>
      <w:bookmarkStart w:id="22" w:name="_Toc38985264"/>
      <w:r/>
      <w:bookmarkStart w:id="23" w:name="_Toc35393622"/>
      <w:r/>
      <w:bookmarkStart w:id="24" w:name="_Toc28359080"/>
      <w:r/>
      <w:bookmarkStart w:id="25" w:name="_Toc27291"/>
      <w:r>
        <w:rPr>
          <w:rFonts w:hint="eastAsia" w:eastAsia="宋体"/>
          <w:b/>
        </w:rPr>
        <w:t xml:space="preserve">二、申请人的资格要求</w:t>
      </w:r>
      <w:bookmarkEnd w:id="20"/>
      <w:r/>
      <w:bookmarkEnd w:id="21"/>
      <w:r/>
      <w:bookmarkEnd w:id="22"/>
      <w:r/>
      <w:bookmarkEnd w:id="23"/>
      <w:r/>
      <w:bookmarkEnd w:id="24"/>
      <w:r/>
      <w:bookmarkEnd w:id="25"/>
      <w:r/>
      <w:r/>
    </w:p>
    <w:p>
      <w:pPr>
        <w:ind w:firstLine="480"/>
        <w:spacing w:line="480" w:lineRule="exact"/>
        <w:rPr>
          <w:rFonts w:ascii="Times New Roman" w:hAnsi="Times New Roman" w:cs="仿宋"/>
          <w:sz w:val="24"/>
          <w:szCs w:val="24"/>
        </w:rPr>
      </w:pPr>
      <w:r/>
      <w:bookmarkStart w:id="26" w:name="_Toc28359004"/>
      <w:r/>
      <w:bookmarkStart w:id="27" w:name="_Toc35393623"/>
      <w:r/>
      <w:bookmarkStart w:id="28" w:name="_Toc35393792"/>
      <w:r/>
      <w:bookmarkStart w:id="29" w:name="_Toc28359081"/>
      <w:r/>
      <w:bookmarkStart w:id="30" w:name="_Toc38985265"/>
      <w:r>
        <w:rPr>
          <w:rFonts w:hint="eastAsia" w:ascii="Times New Roman" w:hAnsi="Times New Roman" w:cs="仿宋"/>
          <w:sz w:val="24"/>
          <w:szCs w:val="24"/>
        </w:rPr>
        <w:t xml:space="preserve">（一）通用资格要求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3.落实政府采购政策需满足的资格要求：本项目专门面向中小企业采购（提供中小企业声明函或残疾人福利性单位声明函或监狱企业证明文件）。</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770"/>
        <w:ind w:firstLine="683"/>
        <w:spacing w:before="0" w:after="0" w:line="480" w:lineRule="exact"/>
        <w:rPr>
          <w:rFonts w:eastAsia="宋体"/>
          <w:b/>
        </w:rPr>
      </w:pPr>
      <w:r/>
      <w:bookmarkStart w:id="31" w:name="_Toc22204"/>
      <w:r>
        <w:rPr>
          <w:rFonts w:hint="eastAsia" w:eastAsia="宋体"/>
          <w:b/>
        </w:rPr>
        <w:t xml:space="preserve">三、获取招标文件</w:t>
      </w:r>
      <w:bookmarkEnd w:id="26"/>
      <w:r/>
      <w:bookmarkEnd w:id="27"/>
      <w:r/>
      <w:bookmarkEnd w:id="28"/>
      <w:r/>
      <w:bookmarkEnd w:id="29"/>
      <w:r/>
      <w:bookmarkEnd w:id="30"/>
      <w:r/>
      <w:bookmarkEnd w:id="31"/>
      <w:r/>
      <w:r/>
    </w:p>
    <w:p>
      <w:pPr>
        <w:ind w:firstLine="480"/>
        <w:spacing w:line="480" w:lineRule="exact"/>
        <w:rPr>
          <w:rFonts w:ascii="Times New Roman" w:hAnsi="Times New Roman" w:cs="仿宋"/>
          <w:sz w:val="24"/>
          <w:szCs w:val="24"/>
        </w:rPr>
      </w:pPr>
      <w:r/>
      <w:bookmarkStart w:id="32" w:name="_Toc28359082"/>
      <w:r/>
      <w:bookmarkStart w:id="33" w:name="_Toc28359005"/>
      <w:r/>
      <w:bookmarkStart w:id="34" w:name="_Toc35393793"/>
      <w:r/>
      <w:bookmarkStart w:id="35" w:name="_Toc35393624"/>
      <w:r/>
      <w:bookmarkStart w:id="36" w:name="_Toc38985266"/>
      <w:r>
        <w:rPr>
          <w:rFonts w:hint="eastAsia" w:ascii="Times New Roman" w:hAnsi="Times New Roman" w:cs="仿宋"/>
          <w:sz w:val="24"/>
          <w:szCs w:val="24"/>
        </w:rPr>
        <w:t xml:space="preserve">1.时间：招标公告发布之日起5个工作日。</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p>
    <w:p>
      <w:pPr>
        <w:pStyle w:val="770"/>
        <w:ind w:firstLine="683"/>
        <w:spacing w:before="0" w:after="0" w:line="480" w:lineRule="exact"/>
        <w:rPr>
          <w:rFonts w:eastAsia="宋体"/>
          <w:b/>
        </w:rPr>
      </w:pPr>
      <w:r/>
      <w:bookmarkStart w:id="37" w:name="_Toc19148"/>
      <w:r>
        <w:rPr>
          <w:rFonts w:hint="eastAsia" w:eastAsia="宋体"/>
          <w:b/>
        </w:rPr>
        <w:t xml:space="preserve">四、提交投标文件</w:t>
      </w:r>
      <w:bookmarkEnd w:id="32"/>
      <w:r/>
      <w:bookmarkEnd w:id="33"/>
      <w:r>
        <w:rPr>
          <w:rFonts w:hint="eastAsia" w:eastAsia="宋体"/>
          <w:b/>
        </w:rPr>
        <w:t xml:space="preserve">截止时间、开标时间和地点</w:t>
      </w:r>
      <w:bookmarkEnd w:id="34"/>
      <w:r/>
      <w:bookmarkEnd w:id="35"/>
      <w:r/>
      <w:bookmarkEnd w:id="36"/>
      <w:r/>
      <w:bookmarkEnd w:id="37"/>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1.提交投标文件截止时间、开标时间：2026年</w:t>
      </w:r>
      <w:r>
        <w:rPr>
          <w:rFonts w:hint="eastAsia" w:ascii="Times New Roman" w:hAnsi="Times New Roman" w:cs="仿宋"/>
          <w:sz w:val="24"/>
          <w:szCs w:val="24"/>
          <w:lang w:val="en-US" w:eastAsia="zh-CN"/>
        </w:rPr>
        <w:t xml:space="preserve">6</w:t>
      </w:r>
      <w:r>
        <w:rPr>
          <w:rFonts w:hint="eastAsia" w:ascii="Times New Roman" w:hAnsi="Times New Roman" w:cs="仿宋"/>
          <w:sz w:val="24"/>
          <w:szCs w:val="24"/>
        </w:rPr>
        <w:t xml:space="preserve">月</w:t>
      </w:r>
      <w:r>
        <w:rPr>
          <w:rFonts w:hint="eastAsia" w:ascii="Times New Roman" w:hAnsi="Times New Roman" w:cs="仿宋"/>
          <w:sz w:val="24"/>
          <w:szCs w:val="24"/>
          <w:lang w:val="en-US" w:eastAsia="zh-CN"/>
        </w:rPr>
        <w:t xml:space="preserve">19</w:t>
      </w:r>
      <w:r>
        <w:rPr>
          <w:rFonts w:hint="eastAsia" w:ascii="Times New Roman" w:hAnsi="Times New Roman" w:cs="仿宋"/>
          <w:sz w:val="24"/>
          <w:szCs w:val="24"/>
        </w:rPr>
        <w:t xml:space="preserve">日09点30分（北京时间）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770"/>
        <w:ind w:firstLine="683"/>
        <w:spacing w:before="0" w:after="0" w:line="480" w:lineRule="exact"/>
        <w:rPr>
          <w:rFonts w:eastAsia="宋体"/>
          <w:b/>
        </w:rPr>
      </w:pPr>
      <w:r/>
      <w:bookmarkStart w:id="38" w:name="_Toc28359007"/>
      <w:r/>
      <w:bookmarkStart w:id="39" w:name="_Toc35393794"/>
      <w:r/>
      <w:bookmarkStart w:id="40" w:name="_Toc24820"/>
      <w:r/>
      <w:bookmarkStart w:id="41" w:name="_Toc35393625"/>
      <w:r/>
      <w:bookmarkStart w:id="42" w:name="_Toc38985267"/>
      <w:r/>
      <w:bookmarkStart w:id="43" w:name="_Toc28359084"/>
      <w:r>
        <w:rPr>
          <w:rFonts w:hint="eastAsia" w:eastAsia="宋体"/>
          <w:b/>
        </w:rPr>
        <w:t xml:space="preserve">五、公告期限</w:t>
      </w:r>
      <w:bookmarkEnd w:id="38"/>
      <w:r/>
      <w:bookmarkEnd w:id="39"/>
      <w:r/>
      <w:bookmarkEnd w:id="40"/>
      <w:r/>
      <w:bookmarkEnd w:id="41"/>
      <w:r/>
      <w:bookmarkEnd w:id="42"/>
      <w:r/>
      <w:bookmarkEnd w:id="43"/>
      <w:r/>
      <w:r/>
    </w:p>
    <w:p>
      <w:pPr>
        <w:ind w:firstLine="480"/>
        <w:spacing w:line="480" w:lineRule="exact"/>
        <w:rPr>
          <w:rFonts w:ascii="Times New Roman" w:hAnsi="Times New Roman" w:cs="仿宋"/>
          <w:sz w:val="24"/>
          <w:szCs w:val="24"/>
        </w:rPr>
      </w:pPr>
      <w:r/>
      <w:bookmarkStart w:id="44" w:name="_Toc38985268"/>
      <w:r/>
      <w:bookmarkStart w:id="45" w:name="_Toc35393795"/>
      <w:r/>
      <w:bookmarkStart w:id="46" w:name="_Toc35393626"/>
      <w:r>
        <w:rPr>
          <w:rFonts w:hint="eastAsia" w:ascii="Times New Roman" w:hAnsi="Times New Roman" w:cs="仿宋"/>
          <w:sz w:val="24"/>
          <w:szCs w:val="24"/>
        </w:rPr>
        <w:t xml:space="preserve">招标公告及招标文件公告期限为自本公告发布之日起5个工作日。</w:t>
      </w:r>
      <w:r/>
    </w:p>
    <w:p>
      <w:pPr>
        <w:pStyle w:val="770"/>
        <w:ind w:firstLine="683"/>
        <w:spacing w:before="0" w:after="0" w:line="480" w:lineRule="exact"/>
        <w:rPr>
          <w:rFonts w:eastAsia="宋体"/>
          <w:b/>
        </w:rPr>
      </w:pPr>
      <w:r/>
      <w:bookmarkStart w:id="47" w:name="_Toc13415"/>
      <w:r>
        <w:rPr>
          <w:rFonts w:hint="eastAsia" w:eastAsia="宋体"/>
          <w:b/>
        </w:rPr>
        <w:t xml:space="preserve">六、其他补充事宜</w:t>
      </w:r>
      <w:bookmarkEnd w:id="44"/>
      <w:r/>
      <w:bookmarkEnd w:id="45"/>
      <w:r/>
      <w:bookmarkEnd w:id="46"/>
      <w:r/>
      <w:bookmarkEnd w:id="47"/>
      <w:r/>
      <w:r/>
    </w:p>
    <w:p>
      <w:pPr>
        <w:ind w:firstLine="480"/>
        <w:spacing w:line="480" w:lineRule="exact"/>
        <w:rPr>
          <w:rFonts w:ascii="Times New Roman" w:hAnsi="Times New Roman" w:cs="仿宋"/>
          <w:sz w:val="24"/>
          <w:szCs w:val="24"/>
        </w:rPr>
      </w:pPr>
      <w:r/>
      <w:bookmarkStart w:id="48" w:name="EB64e1f522fd8c43fcb4d3ba471386b3e7"/>
      <w:r/>
      <w:bookmarkStart w:id="49" w:name="_Toc28359085"/>
      <w:r/>
      <w:bookmarkStart w:id="50" w:name="_Toc35393627"/>
      <w:r/>
      <w:bookmarkStart w:id="51" w:name="_Toc28359008"/>
      <w:r/>
      <w:bookmarkStart w:id="52" w:name="_Toc35393796"/>
      <w:r/>
      <w:bookmarkStart w:id="53" w:name="_Toc38985269"/>
      <w:r>
        <w:rPr>
          <w:rFonts w:hint="eastAsia" w:ascii="Times New Roman" w:hAnsi="Times New Roman" w:cs="仿宋"/>
          <w:sz w:val="24"/>
          <w:szCs w:val="24"/>
        </w:rPr>
        <w:t xml:space="preserve">1.招标公告发布媒体：</w:t>
      </w:r>
      <w:bookmarkStart w:id="54" w:name="OLE_LINK3"/>
      <w:r>
        <w:rPr>
          <w:rFonts w:hint="eastAsia" w:ascii="Times New Roman" w:hAnsi="Times New Roman" w:cs="仿宋"/>
          <w:sz w:val="24"/>
          <w:szCs w:val="24"/>
        </w:rPr>
        <w:t xml:space="preserve">江苏政府采购网</w:t>
      </w:r>
      <w:bookmarkEnd w:id="54"/>
      <w:r>
        <w:rPr>
          <w:rFonts w:hint="eastAsia" w:ascii="Times New Roman" w:hAnsi="Times New Roman" w:cs="仿宋"/>
          <w:sz w:val="24"/>
          <w:szCs w:val="24"/>
        </w:rPr>
        <w:t xml:space="preserve">、宿迁市政府采购网等。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48"/>
      <w:r/>
      <w:r/>
    </w:p>
    <w:p>
      <w:pPr>
        <w:ind w:firstLine="480"/>
        <w:spacing w:line="480" w:lineRule="exact"/>
        <w:rPr>
          <w:rFonts w:ascii="Times New Roman" w:hAnsi="Times New Roman" w:cs="仿宋"/>
          <w:sz w:val="24"/>
        </w:rPr>
      </w:pPr>
      <w:r/>
      <w:bookmarkStart w:id="55"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财政部门投诉受理电话：0527-84363063。</w:t>
      </w:r>
      <w:r/>
    </w:p>
    <w:p>
      <w:pPr>
        <w:pStyle w:val="770"/>
        <w:ind w:firstLine="683"/>
        <w:spacing w:before="0" w:after="0" w:line="480" w:lineRule="exact"/>
        <w:rPr>
          <w:rFonts w:eastAsia="宋体"/>
          <w:b/>
        </w:rPr>
      </w:pPr>
      <w:r>
        <w:rPr>
          <w:rFonts w:hint="eastAsia" w:eastAsia="宋体"/>
          <w:b/>
        </w:rPr>
        <w:t xml:space="preserve">七、本次招标联系方式</w:t>
      </w:r>
      <w:bookmarkEnd w:id="49"/>
      <w:r/>
      <w:bookmarkEnd w:id="50"/>
      <w:r/>
      <w:bookmarkEnd w:id="51"/>
      <w:r/>
      <w:bookmarkEnd w:id="52"/>
      <w:r/>
      <w:bookmarkEnd w:id="53"/>
      <w:r/>
      <w:bookmarkEnd w:id="55"/>
      <w:r/>
      <w:r/>
    </w:p>
    <w:p>
      <w:pPr>
        <w:ind w:firstLine="480"/>
        <w:jc w:val="left"/>
        <w:spacing w:line="480" w:lineRule="exact"/>
        <w:widowControl/>
        <w:rPr>
          <w:rFonts w:hint="eastAsia" w:ascii="宋体" w:hAnsi="宋体"/>
          <w:sz w:val="24"/>
          <w:szCs w:val="24"/>
        </w:rPr>
      </w:pPr>
      <w:r>
        <w:rPr>
          <w:rFonts w:hint="eastAsia" w:ascii="宋体" w:hAnsi="宋体" w:cs="宋体"/>
          <w:sz w:val="24"/>
          <w:szCs w:val="24"/>
        </w:rPr>
        <w:t xml:space="preserve">1.采购人信息</w:t>
      </w:r>
      <w:r/>
    </w:p>
    <w:p>
      <w:pPr>
        <w:ind w:firstLine="480"/>
        <w:spacing w:line="480" w:lineRule="exact"/>
        <w:rPr>
          <w:rFonts w:hint="eastAsia" w:ascii="Times New Roman" w:hAnsi="Times New Roman" w:cs="仿宋"/>
          <w:sz w:val="24"/>
          <w:u w:val="single"/>
        </w:rPr>
      </w:pPr>
      <w:r/>
      <w:bookmarkStart w:id="56" w:name="_Toc28359086"/>
      <w:r/>
      <w:bookmarkStart w:id="57" w:name="_Toc28359009"/>
      <w:r>
        <w:rPr>
          <w:rFonts w:hint="eastAsia" w:ascii="Times New Roman" w:hAnsi="Times New Roman" w:cs="仿宋"/>
          <w:sz w:val="24"/>
        </w:rPr>
        <w:t xml:space="preserve">名   称：</w:t>
      </w:r>
      <w:r>
        <w:rPr>
          <w:rFonts w:hint="eastAsia" w:ascii="Times New Roman" w:hAnsi="Times New Roman" w:cs="仿宋"/>
          <w:sz w:val="24"/>
          <w:u w:val="single"/>
        </w:rPr>
        <w:t xml:space="preserve">宿迁市宿豫区实验高级中学、宿迁市项里高级中学</w:t>
      </w:r>
      <w:r/>
    </w:p>
    <w:p>
      <w:pPr>
        <w:ind w:firstLine="480"/>
        <w:spacing w:line="480" w:lineRule="exact"/>
        <w:rPr>
          <w:rFonts w:hint="eastAsia" w:ascii="Times New Roman" w:hAnsi="Times New Roman" w:cs="仿宋"/>
          <w:sz w:val="24"/>
          <w:u w:val="single"/>
        </w:rPr>
      </w:pPr>
      <w:r>
        <w:rPr>
          <w:rFonts w:hint="eastAsia" w:ascii="Times New Roman" w:hAnsi="Times New Roman" w:cs="仿宋"/>
          <w:sz w:val="24"/>
        </w:rPr>
        <w:t xml:space="preserve">地   址：</w:t>
      </w:r>
      <w:r>
        <w:rPr>
          <w:rFonts w:hint="eastAsia" w:ascii="Times New Roman" w:hAnsi="Times New Roman" w:cs="仿宋"/>
          <w:sz w:val="24"/>
          <w:u w:val="single"/>
        </w:rPr>
        <w:t xml:space="preserve">宿迁市宿豫区顺河镇扬子江路3号、宿迁市宿城区敬业路6号</w:t>
      </w:r>
      <w:r/>
    </w:p>
    <w:p>
      <w:pPr>
        <w:ind w:firstLine="480"/>
        <w:spacing w:line="480" w:lineRule="exact"/>
        <w:rPr>
          <w:rFonts w:hint="eastAsia" w:ascii="Times New Roman" w:hAnsi="Times New Roman" w:cs="仿宋"/>
          <w:sz w:val="24"/>
          <w:u w:val="single"/>
        </w:rPr>
      </w:pPr>
      <w:r>
        <w:rPr>
          <w:rFonts w:hint="eastAsia" w:ascii="Times New Roman" w:hAnsi="Times New Roman" w:cs="仿宋"/>
          <w:sz w:val="24"/>
        </w:rPr>
        <w:t xml:space="preserve">联 系 人：</w:t>
      </w:r>
      <w:r>
        <w:rPr>
          <w:rFonts w:hint="eastAsia" w:ascii="Times New Roman" w:hAnsi="Times New Roman" w:cs="仿宋"/>
          <w:sz w:val="24"/>
          <w:u w:val="single"/>
        </w:rPr>
        <w:t xml:space="preserve">徐玉斌、杨靖  </w:t>
      </w:r>
      <w:r/>
    </w:p>
    <w:p>
      <w:pPr>
        <w:ind w:firstLine="480"/>
        <w:spacing w:line="480" w:lineRule="exact"/>
        <w:rPr>
          <w:rFonts w:ascii="Times New Roman" w:hAnsi="Times New Roman" w:cs="仿宋"/>
          <w:sz w:val="24"/>
          <w:u w:val="single"/>
        </w:rPr>
      </w:pPr>
      <w:r>
        <w:rPr>
          <w:rFonts w:hint="eastAsia" w:ascii="Times New Roman" w:hAnsi="Times New Roman" w:cs="仿宋"/>
          <w:sz w:val="24"/>
        </w:rPr>
        <w:t xml:space="preserve">联系方式：</w:t>
      </w:r>
      <w:r>
        <w:rPr>
          <w:rFonts w:hint="eastAsia" w:ascii="宋体" w:hAnsi="宋体"/>
          <w:sz w:val="24"/>
          <w:szCs w:val="24"/>
          <w:u w:val="single"/>
        </w:rPr>
        <w:t xml:space="preserve">0527-80602976、0527-80760231 </w:t>
      </w:r>
      <w:r/>
    </w:p>
    <w:p>
      <w:pPr>
        <w:ind w:firstLine="480"/>
        <w:jc w:val="left"/>
        <w:spacing w:line="480" w:lineRule="exact"/>
        <w:rPr>
          <w:rFonts w:hint="eastAsia" w:ascii="宋体" w:hAnsi="宋体"/>
          <w:sz w:val="24"/>
          <w:szCs w:val="24"/>
        </w:rPr>
      </w:pPr>
      <w:r>
        <w:rPr>
          <w:rFonts w:hint="eastAsia" w:ascii="宋体" w:hAnsi="宋体" w:cs="宋体"/>
          <w:sz w:val="24"/>
          <w:szCs w:val="24"/>
        </w:rPr>
        <w:t xml:space="preserve">2.</w:t>
      </w:r>
      <w:bookmarkEnd w:id="56"/>
      <w:r/>
      <w:bookmarkEnd w:id="57"/>
      <w:r>
        <w:rPr>
          <w:rFonts w:hint="eastAsia" w:ascii="宋体" w:hAnsi="宋体" w:cs="宋体"/>
          <w:sz w:val="24"/>
          <w:szCs w:val="24"/>
        </w:rPr>
        <w:t xml:space="preserve">采购代理机构信息</w:t>
      </w:r>
      <w:r/>
    </w:p>
    <w:p>
      <w:pPr>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宿迁市公共资源交易中心</w:t>
      </w:r>
      <w:r/>
    </w:p>
    <w:p>
      <w:pPr>
        <w:ind w:firstLine="480"/>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宿迁市洪泽湖路889号，便民方舟2号楼</w:t>
      </w:r>
      <w:r/>
    </w:p>
    <w:p>
      <w:pPr>
        <w:ind w:firstLine="480"/>
        <w:spacing w:line="480" w:lineRule="exact"/>
        <w:rPr>
          <w:rFonts w:ascii="宋体" w:hAnsi="宋体"/>
          <w:sz w:val="24"/>
          <w:szCs w:val="24"/>
          <w:u w:val="single"/>
        </w:rPr>
      </w:pPr>
      <w:r>
        <w:rPr>
          <w:rFonts w:hint="eastAsia" w:ascii="宋体" w:hAnsi="宋体"/>
          <w:sz w:val="24"/>
          <w:szCs w:val="24"/>
        </w:rPr>
        <w:t xml:space="preserve">联 系 人：</w:t>
      </w:r>
      <w:r>
        <w:rPr>
          <w:rFonts w:hint="eastAsia" w:ascii="宋体" w:hAnsi="宋体"/>
          <w:sz w:val="24"/>
          <w:szCs w:val="24"/>
          <w:u w:val="single"/>
        </w:rPr>
        <w:t xml:space="preserve">唐霆   </w:t>
      </w:r>
      <w:r/>
    </w:p>
    <w:p>
      <w:pPr>
        <w:ind w:firstLine="480"/>
        <w:spacing w:line="480" w:lineRule="exact"/>
        <w:rPr>
          <w:rFonts w:ascii="仿宋_GB2312"/>
          <w:sz w:val="24"/>
        </w:rPr>
      </w:pPr>
      <w:r>
        <w:rPr>
          <w:rFonts w:hint="eastAsia" w:ascii="宋体" w:hAnsi="宋体"/>
          <w:sz w:val="24"/>
          <w:szCs w:val="24"/>
        </w:rPr>
        <w:t xml:space="preserve">联系方式：</w:t>
      </w:r>
      <w:bookmarkStart w:id="58" w:name="_Toc28359087"/>
      <w:r/>
      <w:bookmarkStart w:id="59" w:name="_Toc28359010"/>
      <w:r>
        <w:rPr>
          <w:rFonts w:hint="eastAsia" w:ascii="宋体" w:hAnsi="宋体"/>
          <w:sz w:val="24"/>
          <w:szCs w:val="24"/>
          <w:u w:val="single"/>
        </w:rPr>
        <w:t xml:space="preserve">0527-8439603</w:t>
      </w:r>
      <w:bookmarkEnd w:id="58"/>
      <w:r/>
      <w:bookmarkEnd w:id="59"/>
      <w:r>
        <w:rPr>
          <w:rFonts w:hint="eastAsia" w:ascii="宋体" w:hAnsi="宋体"/>
          <w:sz w:val="24"/>
          <w:szCs w:val="24"/>
          <w:u w:val="single"/>
        </w:rPr>
        <w:t xml:space="preserve">5</w:t>
      </w:r>
      <w:r/>
    </w:p>
    <w:p>
      <w:pPr>
        <w:ind w:firstLine="480"/>
        <w:spacing w:line="480" w:lineRule="exact"/>
        <w:rPr>
          <w:rFonts w:ascii="仿宋_GB2312" w:eastAsia="仿宋_GB2312"/>
          <w:sz w:val="24"/>
        </w:rPr>
      </w:pPr>
      <w:r>
        <w:rPr>
          <w:rFonts w:ascii="仿宋_GB2312" w:eastAsia="仿宋_GB2312"/>
          <w:sz w:val="24"/>
        </w:rPr>
      </w:r>
      <w:r/>
    </w:p>
    <w:p>
      <w:pPr>
        <w:ind w:firstLine="480"/>
        <w:jc w:val="center"/>
        <w:spacing w:line="480" w:lineRule="exact"/>
        <w:rPr>
          <w:rFonts w:eastAsia="黑体"/>
          <w:sz w:val="44"/>
        </w:rPr>
        <w:outlineLvl w:val="0"/>
      </w:pPr>
      <w:r>
        <w:rPr>
          <w:rFonts w:hint="eastAsia" w:ascii="仿宋_GB2312" w:eastAsia="仿宋_GB2312"/>
          <w:sz w:val="24"/>
        </w:rPr>
        <w:br w:type="page" w:clear="all"/>
      </w:r>
      <w:bookmarkStart w:id="60" w:name="_Toc81575190"/>
      <w:r/>
      <w:bookmarkStart w:id="61" w:name="_Toc26923"/>
      <w:r/>
      <w:bookmarkStart w:id="62" w:name="_Toc81575153"/>
      <w:r/>
      <w:bookmarkStart w:id="63" w:name="_Toc11687"/>
      <w:r/>
      <w:bookmarkStart w:id="64" w:name="_Toc9624"/>
      <w:r/>
      <w:bookmarkStart w:id="65" w:name="_Toc15265"/>
      <w:r>
        <w:rPr>
          <w:rFonts w:hint="eastAsia" w:eastAsia="黑体"/>
          <w:sz w:val="44"/>
        </w:rPr>
        <w:t xml:space="preserve">第二章  投标人须知</w:t>
      </w:r>
      <w:bookmarkEnd w:id="60"/>
      <w:r/>
      <w:bookmarkEnd w:id="61"/>
      <w:r/>
      <w:bookmarkEnd w:id="62"/>
      <w:r/>
      <w:bookmarkEnd w:id="63"/>
      <w:r/>
      <w:bookmarkEnd w:id="64"/>
      <w:r/>
      <w:bookmarkEnd w:id="65"/>
      <w:r/>
      <w:r/>
    </w:p>
    <w:p>
      <w:pPr>
        <w:pStyle w:val="770"/>
        <w:spacing w:before="0" w:after="120" w:line="520" w:lineRule="exact"/>
        <w:rPr>
          <w:rFonts w:hint="eastAsia" w:eastAsia="宋体"/>
          <w:bCs/>
        </w:rPr>
      </w:pPr>
      <w:r/>
      <w:bookmarkStart w:id="66" w:name="_Toc4529"/>
      <w:r/>
      <w:r/>
    </w:p>
    <w:p>
      <w:pPr>
        <w:pStyle w:val="770"/>
        <w:spacing w:before="0" w:after="120" w:line="520" w:lineRule="exact"/>
        <w:rPr>
          <w:rFonts w:eastAsia="宋体"/>
          <w:bCs/>
        </w:rPr>
      </w:pPr>
      <w:r>
        <w:rPr>
          <w:rFonts w:hint="eastAsia" w:eastAsia="宋体"/>
          <w:bCs/>
        </w:rPr>
        <w:t xml:space="preserve">投标人须知前附表：</w:t>
      </w:r>
      <w:bookmarkEnd w:id="66"/>
      <w:r/>
      <w:r/>
    </w:p>
    <w:tbl>
      <w:tblPr>
        <w:tblStyle w:val="779"/>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sz w:val="24"/>
                <w:szCs w:val="24"/>
              </w:rPr>
            </w:pPr>
            <w:r/>
            <w:bookmarkStart w:id="67" w:name="_Toc29262"/>
            <w:r/>
            <w:bookmarkStart w:id="68" w:name="_Toc81575191"/>
            <w:r/>
            <w:bookmarkStart w:id="69" w:name="_Toc81575154"/>
            <w:r>
              <w:rPr>
                <w:rFonts w:hint="eastAsia" w:ascii="仿宋_GB2312" w:hAnsi="仿宋"/>
                <w:b/>
                <w:sz w:val="24"/>
                <w:szCs w:val="24"/>
              </w:rPr>
              <w:t xml:space="preserve">序号</w:t>
            </w:r>
            <w:r/>
          </w:p>
        </w:tc>
        <w:tc>
          <w:tcPr>
            <w:tcW w:w="1772"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6579"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70" w:name="EB9a5853ee094f4f0ea6ec3169265f6f2c"/>
            <w:r>
              <w:rPr>
                <w:rFonts w:hint="eastAsia" w:ascii="Times New Roman" w:hAnsi="Times New Roman" w:cs="仿宋"/>
                <w:sz w:val="24"/>
                <w:szCs w:val="24"/>
              </w:rPr>
              <w:t xml:space="preserve">属性按以下第</w:t>
            </w:r>
            <w:bookmarkEnd w:id="70"/>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1.货物</w:t>
            </w:r>
            <w:bookmarkStart w:id="71" w:name="EBd5c6c026f9674c39b21b31ecd0c1e7fa"/>
            <w:r>
              <w:rPr>
                <w:rFonts w:hint="eastAsia" w:ascii="Times New Roman" w:hAnsi="Times New Roman" w:cs="仿宋"/>
                <w:sz w:val="24"/>
                <w:szCs w:val="24"/>
              </w:rPr>
              <w:t xml:space="preserve">采购；2.</w:t>
            </w:r>
            <w:bookmarkEnd w:id="71"/>
            <w:r>
              <w:rPr>
                <w:rFonts w:hint="eastAsia" w:ascii="Times New Roman" w:hAnsi="Times New Roman" w:cs="仿宋"/>
                <w:sz w:val="24"/>
                <w:szCs w:val="24"/>
              </w:rPr>
              <w:t xml:space="preserve">服务</w:t>
            </w:r>
            <w:bookmarkStart w:id="72" w:name="EBf7d2a4f44ecb4166a93ea852e73be69f"/>
            <w:r>
              <w:rPr>
                <w:rFonts w:hint="eastAsia" w:ascii="Times New Roman" w:hAnsi="Times New Roman" w:cs="仿宋"/>
                <w:sz w:val="24"/>
                <w:szCs w:val="24"/>
              </w:rPr>
              <w:t xml:space="preserve">采购；3.</w:t>
            </w:r>
            <w:bookmarkEnd w:id="72"/>
            <w:r>
              <w:rPr>
                <w:rFonts w:hint="eastAsia" w:ascii="Times New Roman" w:hAnsi="Times New Roman" w:cs="仿宋"/>
                <w:sz w:val="24"/>
                <w:szCs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73" w:name="EBd40b5fb42f2944a3b45e579ce3941f02"/>
            <w:r/>
            <w:bookmarkEnd w:id="73"/>
            <w:r>
              <w:rPr>
                <w:rFonts w:hint="eastAsia" w:ascii="Times New Roman" w:hAnsi="Times New Roman" w:cs="仿宋"/>
                <w:sz w:val="24"/>
                <w:szCs w:val="24"/>
              </w:rPr>
              <w:t xml:space="preserve">90日（从提交投标文件截止之日起算）</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74" w:name="EBebac1462c5d9459fbda8a75065c2455d"/>
            <w:r>
              <w:rPr>
                <w:rFonts w:hint="eastAsia" w:ascii="Times New Roman" w:hAnsi="Times New Roman" w:cs="仿宋"/>
                <w:sz w:val="24"/>
                <w:szCs w:val="24"/>
              </w:rPr>
              <w:t xml:space="preserve">本项目的非主体、非关键性工作是否允许分包</w:t>
            </w:r>
            <w:bookmarkEnd w:id="74"/>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1.允许分包，</w:t>
            </w:r>
            <w:bookmarkStart w:id="75"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75"/>
            <w:r>
              <w:rPr>
                <w:rFonts w:hint="eastAsia" w:ascii="Times New Roman" w:hAnsi="Times New Roman" w:cs="仿宋"/>
                <w:sz w:val="24"/>
                <w:szCs w:val="24"/>
              </w:rPr>
              <w:t xml:space="preserve">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76" w:name="EBfe735bb6fc4d4e5e9e350f940db98c5f"/>
            <w:r/>
            <w:bookmarkEnd w:id="76"/>
            <w:r>
              <w:rPr>
                <w:rFonts w:hint="eastAsia" w:ascii="Times New Roman" w:hAnsi="Times New Roman" w:cs="仿宋"/>
                <w:sz w:val="24"/>
                <w:szCs w:val="24"/>
              </w:rPr>
              <w:t xml:space="preserve">本项目不收取代理费。</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10</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67"/>
            <w:r/>
            <w:bookmarkEnd w:id="68"/>
            <w:r/>
            <w:bookmarkEnd w:id="69"/>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rPr>
          <w:sz w:val="20"/>
        </w:rPr>
      </w:pPr>
      <w:r>
        <w:rPr>
          <w:sz w:val="20"/>
        </w:rPr>
      </w:r>
      <w:r/>
    </w:p>
    <w:p>
      <w:pPr>
        <w:pStyle w:val="770"/>
        <w:ind w:firstLine="340"/>
        <w:spacing w:before="0" w:after="0" w:line="480" w:lineRule="exact"/>
        <w:rPr>
          <w:rFonts w:eastAsia="宋体"/>
          <w:bCs/>
        </w:rPr>
      </w:pPr>
      <w:r/>
      <w:bookmarkStart w:id="77" w:name="EB6eaaf474639940df900ef4965d71f450"/>
      <w:r/>
      <w:bookmarkEnd w:id="77"/>
      <w:r/>
      <w:bookmarkStart w:id="78" w:name="_Toc81575155"/>
      <w:r/>
      <w:bookmarkStart w:id="79" w:name="_Toc30953"/>
      <w:r/>
      <w:bookmarkStart w:id="80" w:name="_Toc81575192"/>
      <w:r/>
      <w:bookmarkStart w:id="81" w:name="_Toc8239"/>
      <w:r>
        <w:rPr>
          <w:rFonts w:hint="eastAsia" w:eastAsia="宋体"/>
          <w:bCs/>
        </w:rPr>
        <w:br w:type="page" w:clear="all"/>
      </w:r>
      <w:r>
        <w:rPr>
          <w:rFonts w:hint="eastAsia" w:eastAsia="宋体"/>
          <w:bCs/>
        </w:rPr>
        <w:t xml:space="preserve">一、总 则</w:t>
      </w:r>
      <w:bookmarkEnd w:id="78"/>
      <w:r/>
      <w:bookmarkEnd w:id="79"/>
      <w:r/>
      <w:bookmarkEnd w:id="80"/>
      <w:r/>
      <w:bookmarkEnd w:id="8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1、招标方式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2、合格的投标人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3、适用法律和标准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4、投标费用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770"/>
        <w:ind w:firstLine="340"/>
        <w:spacing w:before="0" w:after="0" w:line="480" w:lineRule="exact"/>
        <w:rPr>
          <w:rFonts w:eastAsia="宋体"/>
          <w:bCs/>
        </w:rPr>
      </w:pPr>
      <w:r/>
      <w:bookmarkStart w:id="82" w:name="_Toc29306"/>
      <w:r/>
      <w:bookmarkStart w:id="83" w:name="_Toc81575193"/>
      <w:r/>
      <w:bookmarkStart w:id="84" w:name="_Toc15995"/>
      <w:r/>
      <w:bookmarkStart w:id="85" w:name="_Toc81575156"/>
      <w:r>
        <w:rPr>
          <w:rFonts w:hint="eastAsia" w:eastAsia="宋体"/>
          <w:bCs/>
        </w:rPr>
        <w:t xml:space="preserve">二、招标文件</w:t>
      </w:r>
      <w:bookmarkEnd w:id="82"/>
      <w:r/>
      <w:bookmarkEnd w:id="83"/>
      <w:r/>
      <w:bookmarkEnd w:id="84"/>
      <w:r/>
      <w:bookmarkEnd w:id="8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5、招标文件构成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5.1招标文件由以下部分组成：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（1）</w:t>
      </w:r>
      <w:r>
        <w:rPr>
          <w:rFonts w:hint="eastAsia" w:ascii="Times New Roman" w:hAnsi="Times New Roman" w:cs="仿宋"/>
          <w:sz w:val="24"/>
        </w:rPr>
        <w:t xml:space="preserve">种政策落实：</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ff0000"/>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7、招标文件的澄清或修改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7.3投标人应及时登录“苏采云”系统获取、查看澄清答疑文件（修改后的招标文件），否则造成的相关责任由投标人承担。</w:t>
      </w:r>
      <w:r/>
    </w:p>
    <w:p>
      <w:pPr>
        <w:pStyle w:val="770"/>
        <w:ind w:firstLine="340"/>
        <w:spacing w:before="0" w:after="0" w:line="480" w:lineRule="exact"/>
        <w:rPr>
          <w:rFonts w:eastAsia="宋体"/>
          <w:bCs/>
        </w:rPr>
      </w:pPr>
      <w:r/>
      <w:bookmarkStart w:id="86" w:name="_Toc11461"/>
      <w:r/>
      <w:bookmarkStart w:id="87" w:name="_Toc81575194"/>
      <w:r/>
      <w:bookmarkStart w:id="88" w:name="_Toc81575157"/>
      <w:r/>
      <w:bookmarkStart w:id="89" w:name="_Toc5574"/>
      <w:r>
        <w:rPr>
          <w:rFonts w:hint="eastAsia" w:eastAsia="宋体"/>
          <w:bCs/>
        </w:rPr>
        <w:t xml:space="preserve">三、投标文件的编制</w:t>
      </w:r>
      <w:bookmarkEnd w:id="86"/>
      <w:r/>
      <w:bookmarkEnd w:id="87"/>
      <w:r/>
      <w:bookmarkEnd w:id="88"/>
      <w:r/>
      <w:bookmarkEnd w:id="8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8、投标文件的编制要求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9、投标文件构成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90"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11、投标保证金</w:t>
      </w:r>
      <w:bookmarkStart w:id="91"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9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12、投标有效期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770"/>
        <w:ind w:firstLine="340"/>
        <w:spacing w:before="0" w:after="0" w:line="480" w:lineRule="exact"/>
        <w:rPr>
          <w:rFonts w:eastAsia="宋体"/>
          <w:bCs/>
        </w:rPr>
      </w:pPr>
      <w:r/>
      <w:bookmarkStart w:id="92" w:name="_Toc23443"/>
      <w:r/>
      <w:bookmarkStart w:id="93" w:name="_Toc81575158"/>
      <w:r/>
      <w:bookmarkStart w:id="94" w:name="_Toc81575195"/>
      <w:r/>
      <w:bookmarkStart w:id="95" w:name="_Toc2773"/>
      <w:r>
        <w:rPr>
          <w:rFonts w:hint="eastAsia" w:eastAsia="宋体"/>
          <w:bCs/>
        </w:rPr>
        <w:t xml:space="preserve">四、投标文件的提交</w:t>
      </w:r>
      <w:bookmarkEnd w:id="92"/>
      <w:r/>
      <w:bookmarkEnd w:id="93"/>
      <w:r/>
      <w:bookmarkEnd w:id="94"/>
      <w:r/>
      <w:bookmarkEnd w:id="9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13、投标文件的提交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770"/>
        <w:ind w:firstLine="340"/>
        <w:spacing w:before="0" w:after="0" w:line="520" w:lineRule="exact"/>
        <w:rPr>
          <w:rFonts w:eastAsia="宋体"/>
          <w:bCs/>
        </w:rPr>
      </w:pPr>
      <w:r/>
      <w:bookmarkStart w:id="96" w:name="_Toc81575197"/>
      <w:r/>
      <w:bookmarkStart w:id="97" w:name="_Toc81575160"/>
      <w:r/>
      <w:bookmarkStart w:id="98" w:name="_Toc20026"/>
      <w:r/>
      <w:bookmarkStart w:id="99" w:name="_Toc959"/>
      <w:r>
        <w:rPr>
          <w:rFonts w:hint="eastAsia" w:eastAsia="宋体"/>
          <w:bCs/>
        </w:rPr>
        <w:t xml:space="preserve">五、开标、评标程序</w:t>
      </w:r>
      <w:bookmarkEnd w:id="96"/>
      <w:r/>
      <w:bookmarkEnd w:id="97"/>
      <w:r/>
      <w:bookmarkEnd w:id="98"/>
      <w:r/>
      <w:bookmarkEnd w:id="9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15、开标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16、评标委员会</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17、评标程序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17.1资格审查</w:t>
      </w:r>
      <w:bookmarkStart w:id="100" w:name="EBa9c0a2c9e523494487594c65b2a92370"/>
      <w:r/>
      <w:r/>
    </w:p>
    <w:p>
      <w:pPr>
        <w:ind w:firstLine="480"/>
        <w:spacing w:line="480" w:lineRule="exact"/>
        <w:rPr>
          <w:rFonts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100"/>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01"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101"/>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17.5.3非单一产品采购项目，采购人确定核心产品，并在招标文件中载明。多家投标人提供的核心产品品牌相同的，按前两款规定处理。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 异常低价投标审查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770"/>
        <w:ind w:firstLine="340"/>
        <w:spacing w:before="0" w:after="0" w:line="480" w:lineRule="exact"/>
        <w:rPr>
          <w:rFonts w:eastAsia="宋体"/>
          <w:bCs/>
          <w:color w:val="000000"/>
        </w:rPr>
      </w:pPr>
      <w:r/>
      <w:bookmarkStart w:id="102" w:name="_Toc8841"/>
      <w:r/>
      <w:bookmarkStart w:id="103" w:name="_Toc81575159"/>
      <w:r/>
      <w:bookmarkStart w:id="104" w:name="_Toc81575196"/>
      <w:r/>
      <w:bookmarkStart w:id="105" w:name="_Toc8712"/>
      <w:r>
        <w:rPr>
          <w:rFonts w:hint="eastAsia" w:eastAsia="宋体"/>
          <w:bCs/>
          <w:color w:val="000000"/>
        </w:rPr>
        <w:t xml:space="preserve">六、无效投标、废标、串通投标</w:t>
      </w:r>
      <w:bookmarkEnd w:id="102"/>
      <w:r/>
      <w:bookmarkEnd w:id="103"/>
      <w:r/>
      <w:bookmarkEnd w:id="104"/>
      <w:r/>
      <w:bookmarkEnd w:id="105"/>
      <w:r>
        <w:rPr>
          <w:rFonts w:hint="eastAsia" w:eastAsia="宋体"/>
          <w:bCs/>
          <w:color w:val="000000"/>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18.9投标文件含有采购人不能接受的附加条件的。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19、废标情形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20、投标人不足三家情形处理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家的，除采购任务取消情形外，按财政部令第87号第四十三条条款进行处理。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ind w:firstLine="482"/>
        <w:spacing w:line="500" w:lineRule="exact"/>
        <w:rPr>
          <w:rFonts w:hint="eastAsia"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21.14不同投标人的投标文件相互混装；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bookmarkStart w:id="106" w:name="OLE_LINK4"/>
      <w:r>
        <w:rPr>
          <w:rFonts w:hint="eastAsia" w:ascii="Times New Roman" w:hAnsi="Times New Roman" w:cs="仿宋"/>
          <w:b/>
          <w:sz w:val="24"/>
        </w:rPr>
        <w:t xml:space="preserve">取消中标候选人资格情形</w:t>
      </w:r>
      <w:bookmarkEnd w:id="106"/>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22.1提供虚假材料谋取中标的；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22.2采取不正当手段诋毁、排挤其他投标人的；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22.6法律、法规规定的其它情况。</w:t>
      </w:r>
      <w:bookmarkStart w:id="107" w:name="_Toc2391"/>
      <w:r/>
      <w:bookmarkStart w:id="108" w:name="_Toc81575198"/>
      <w:r/>
      <w:bookmarkStart w:id="109" w:name="_Toc81575161"/>
      <w:r/>
      <w:bookmarkStart w:id="110" w:name="_Toc6494"/>
      <w:r/>
      <w:r/>
    </w:p>
    <w:p>
      <w:pPr>
        <w:ind w:firstLine="321"/>
        <w:spacing w:line="480" w:lineRule="exact"/>
        <w:rPr>
          <w:rFonts w:ascii="Arial" w:hAnsi="Arial" w:cs="Arial"/>
          <w:b/>
          <w:bCs/>
          <w:sz w:val="32"/>
        </w:rPr>
        <w:outlineLvl w:val="1"/>
      </w:pPr>
      <w:r>
        <w:rPr>
          <w:rFonts w:hint="eastAsia" w:ascii="Arial" w:hAnsi="Arial" w:cs="Arial"/>
          <w:b/>
          <w:bCs/>
          <w:sz w:val="32"/>
        </w:rPr>
        <w:t xml:space="preserve">七、中标及合同签订</w:t>
      </w:r>
      <w:bookmarkEnd w:id="107"/>
      <w:r/>
      <w:bookmarkEnd w:id="108"/>
      <w:r/>
      <w:bookmarkEnd w:id="109"/>
      <w:r/>
      <w:bookmarkEnd w:id="110"/>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23、确定中标人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24、中标通知书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11" w:name="OLE_LINK5"/>
      <w:r>
        <w:rPr>
          <w:rFonts w:hint="eastAsia" w:ascii="Times New Roman" w:hAnsi="Times New Roman" w:cs="仿宋"/>
          <w:sz w:val="24"/>
        </w:rPr>
        <w:t xml:space="preserve">自己的评审得分及排序情况。</w:t>
      </w:r>
      <w:bookmarkEnd w:id="111"/>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25、授予合同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26、履约保证金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 /</w:t>
      </w:r>
      <w:r>
        <w:rPr>
          <w:rFonts w:hint="eastAsia" w:ascii="Times New Roman" w:hAnsi="Times New Roman" w:cs="仿宋"/>
          <w:sz w:val="24"/>
        </w:rPr>
        <w:t xml:space="preserve"> %提交。办理流程、偿付等内容见江苏政府采购网“保险保函”模块。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采购人收到投标人退付申请后5个工作日内退还。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28、合同履行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770"/>
        <w:spacing w:before="0" w:after="0" w:line="520" w:lineRule="exact"/>
        <w:rPr>
          <w:rFonts w:eastAsia="宋体"/>
          <w:bCs/>
        </w:rPr>
      </w:pPr>
      <w:r/>
      <w:bookmarkStart w:id="112" w:name="_Toc7550"/>
      <w:r/>
      <w:bookmarkStart w:id="113" w:name="_Toc22084"/>
      <w:r/>
      <w:bookmarkStart w:id="114" w:name="_Toc81575199"/>
      <w:r/>
      <w:bookmarkStart w:id="115" w:name="_Toc81575162"/>
      <w:r>
        <w:rPr>
          <w:rFonts w:hint="eastAsia" w:eastAsia="宋体"/>
          <w:bCs/>
        </w:rPr>
        <w:t xml:space="preserve">八、</w:t>
      </w:r>
      <w:bookmarkEnd w:id="112"/>
      <w:r/>
      <w:bookmarkEnd w:id="113"/>
      <w:r/>
      <w:bookmarkEnd w:id="114"/>
      <w:r/>
      <w:bookmarkEnd w:id="115"/>
      <w:r/>
      <w:bookmarkStart w:id="116" w:name="_Toc81575200"/>
      <w:r/>
      <w:bookmarkStart w:id="117" w:name="_Toc12263"/>
      <w:r/>
      <w:bookmarkStart w:id="118" w:name="_Toc31888"/>
      <w:r/>
      <w:bookmarkStart w:id="119" w:name="_Toc81575163"/>
      <w:r>
        <w:rPr>
          <w:rFonts w:hint="eastAsia" w:eastAsia="宋体"/>
          <w:bCs/>
        </w:rPr>
        <w:t xml:space="preserve">质疑与投诉</w:t>
      </w:r>
      <w:bookmarkEnd w:id="116"/>
      <w:r/>
      <w:bookmarkEnd w:id="117"/>
      <w:r/>
      <w:bookmarkEnd w:id="118"/>
      <w:r/>
      <w:bookmarkEnd w:id="11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20" w:name="OLE_LINK2"/>
      <w:r>
        <w:rPr>
          <w:rFonts w:hint="eastAsia" w:ascii="Times New Roman" w:hAnsi="Times New Roman" w:cs="仿宋"/>
          <w:b/>
          <w:bCs/>
          <w:sz w:val="24"/>
        </w:rPr>
        <w:t xml:space="preserve">登录“苏采云”系统，从“项目质疑申请”模块向采购人提出质疑</w:t>
      </w:r>
      <w:bookmarkEnd w:id="120"/>
      <w:r>
        <w:rPr>
          <w:rFonts w:hint="eastAsia" w:ascii="Times New Roman" w:hAnsi="Times New Roman" w:cs="仿宋"/>
          <w:b/>
          <w:bCs/>
          <w:sz w:val="24"/>
        </w:rPr>
        <w:t xml:space="preserve">。</w:t>
      </w:r>
      <w:bookmarkStart w:id="121" w:name="OLE_LINK1"/>
      <w:r>
        <w:rPr>
          <w:rFonts w:hint="eastAsia" w:ascii="Times New Roman" w:hAnsi="Times New Roman" w:cs="仿宋"/>
          <w:sz w:val="24"/>
        </w:rPr>
        <w:t xml:space="preserve">质疑联系部门、联系电话、通讯地址详见采购公告。</w:t>
      </w:r>
      <w:bookmarkEnd w:id="121"/>
      <w:r/>
      <w:r/>
    </w:p>
    <w:p>
      <w:pPr>
        <w:ind w:firstLine="480"/>
        <w:spacing w:line="480" w:lineRule="exact"/>
        <w:rPr>
          <w:rFonts w:ascii="Times New Roman" w:hAnsi="Times New Roman" w:cs="仿宋"/>
          <w:sz w:val="24"/>
        </w:rPr>
      </w:pPr>
      <w:r>
        <w:rPr>
          <w:rFonts w:hint="eastAsia" w:ascii="Times New Roman" w:hAnsi="Times New Roman" w:cs="仿宋"/>
          <w:sz w:val="24"/>
        </w:rPr>
        <w:t xml:space="preserve">29.2投标人应知其权益受到损害之日，是指：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30、投诉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p>
    <w:p>
      <w:pPr>
        <w:ind w:firstLine="480"/>
        <w:spacing w:line="480" w:lineRule="exact"/>
        <w:rPr>
          <w:rFonts w:ascii="Times New Roman" w:hAnsi="Times New Roman" w:cs="仿宋"/>
          <w:sz w:val="24"/>
        </w:rPr>
      </w:pPr>
      <w:r>
        <w:rPr>
          <w:rFonts w:ascii="Times New Roman" w:hAnsi="Times New Roman" w:cs="仿宋"/>
          <w:sz w:val="24"/>
        </w:rPr>
      </w:r>
      <w:r/>
    </w:p>
    <w:p>
      <w:pPr>
        <w:pStyle w:val="912"/>
        <w:jc w:val="center"/>
        <w:spacing w:before="200"/>
      </w:pPr>
      <w:r>
        <w:rPr>
          <w:rFonts w:hint="eastAsia"/>
        </w:rPr>
        <w:br w:type="page" w:clear="all"/>
      </w:r>
      <w:bookmarkStart w:id="122" w:name="_Toc23386"/>
      <w:r>
        <w:rPr>
          <w:rFonts w:hint="eastAsia" w:ascii="Calibri" w:hAnsi="Calibri" w:eastAsia="宋体" w:cs="Times New Roman"/>
          <w:b/>
          <w:sz w:val="44"/>
          <w:szCs w:val="44"/>
        </w:rPr>
        <w:t xml:space="preserve">第三章  资格审查及评标</w:t>
      </w:r>
      <w:bookmarkEnd w:id="9"/>
      <w:r/>
      <w:bookmarkEnd w:id="10"/>
      <w:r>
        <w:rPr>
          <w:rFonts w:hint="eastAsia" w:ascii="Calibri" w:hAnsi="Calibri" w:eastAsia="宋体" w:cs="Times New Roman"/>
          <w:b/>
          <w:sz w:val="44"/>
          <w:szCs w:val="44"/>
        </w:rPr>
        <w:t xml:space="preserve">方法</w:t>
      </w:r>
      <w:bookmarkEnd w:id="122"/>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Style w:val="779"/>
        <w:tblW w:w="8668" w:type="dxa"/>
        <w:tblInd w:w="-22"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422" w:type="dxa"/>
            <w:vAlign w:val="center"/>
            <w:textDirection w:val="lrTb"/>
            <w:noWrap w:val="false"/>
          </w:tcPr>
          <w:p>
            <w:pPr>
              <w:jc w:val="center"/>
              <w:spacing w:line="480" w:lineRule="exact"/>
              <w:rPr>
                <w:rFonts w:ascii="Times New Roman" w:hAnsi="Times New Roman" w:cs="仿宋"/>
                <w:color w:val="ee0000"/>
              </w:rPr>
            </w:pPr>
            <w:r>
              <w:rPr>
                <w:rFonts w:hint="eastAsia" w:ascii="Times New Roman" w:hAnsi="Times New Roman" w:eastAsia="宋体" w:cs="仿宋"/>
              </w:rPr>
              <w:t xml:space="preserve">投标函</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422" w:type="dxa"/>
            <w:vAlign w:val="center"/>
            <w:textDirection w:val="lrTb"/>
            <w:noWrap w:val="false"/>
          </w:tcPr>
          <w:p>
            <w:pPr>
              <w:jc w:val="center"/>
              <w:spacing w:line="40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p>
        </w:tc>
        <w:tc>
          <w:tcPr>
            <w:tcW w:w="4246" w:type="dxa"/>
            <w:vAlign w:val="center"/>
            <w:textDirection w:val="lrTb"/>
            <w:noWrap w:val="false"/>
          </w:tcPr>
          <w:p>
            <w:pPr>
              <w:jc w:val="center"/>
              <w:spacing w:line="40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Style w:val="779"/>
        <w:tblW w:w="8668" w:type="dxa"/>
        <w:tblInd w:w="-22"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人员配备承诺函</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评标委员会根据评标后投标人排序推荐中标候选人，并形成评标报告。</w:t>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四、评标标准</w:t>
      </w:r>
      <w:r/>
    </w:p>
    <w:tbl>
      <w:tblPr>
        <w:tblStyle w:val="779"/>
        <w:tblW w:w="9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1028"/>
        <w:gridCol w:w="6431"/>
      </w:tblGrid>
      <w:tr>
        <w:trPr>
          <w:jc w:val="center"/>
          <w:trHeight w:val="572"/>
        </w:trPr>
        <w:tc>
          <w:tcPr>
            <w:tcW w:w="1646" w:type="dxa"/>
            <w:vAlign w:val="center"/>
            <w:textDirection w:val="lrTb"/>
            <w:noWrap w:val="false"/>
          </w:tcPr>
          <w:p>
            <w:pPr>
              <w:jc w:val="center"/>
              <w:widowControl/>
              <w:rPr>
                <w:rFonts w:ascii="Times New Roman" w:hAnsi="Times New Roman" w:cs="宋体"/>
                <w:color w:val="000000"/>
                <w:sz w:val="24"/>
                <w:szCs w:val="24"/>
              </w:rPr>
            </w:pPr>
            <w:r/>
            <w:bookmarkStart w:id="123" w:name="RANGE!A1"/>
            <w:r>
              <w:rPr>
                <w:rFonts w:hint="eastAsia" w:ascii="Times New Roman" w:hAnsi="Times New Roman" w:cs="宋体"/>
                <w:color w:val="000000"/>
                <w:sz w:val="24"/>
                <w:szCs w:val="24"/>
              </w:rPr>
              <w:t xml:space="preserve">评审因素</w:t>
            </w:r>
            <w:r/>
          </w:p>
        </w:tc>
        <w:tc>
          <w:tcPr>
            <w:tcW w:w="1028" w:type="dxa"/>
            <w:vAlign w:val="center"/>
            <w:textDirection w:val="lrTb"/>
            <w:noWrap w:val="false"/>
          </w:tcPr>
          <w:p>
            <w:pPr>
              <w:jc w:val="center"/>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分数</w:t>
            </w:r>
            <w:r/>
          </w:p>
        </w:tc>
        <w:tc>
          <w:tcPr>
            <w:tcW w:w="6431" w:type="dxa"/>
            <w:vAlign w:val="center"/>
            <w:textDirection w:val="lrTb"/>
            <w:noWrap w:val="false"/>
          </w:tcPr>
          <w:p>
            <w:pPr>
              <w:jc w:val="center"/>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评审标准</w:t>
            </w:r>
            <w:r/>
          </w:p>
        </w:tc>
      </w:tr>
      <w:tr>
        <w:trPr>
          <w:jc w:val="center"/>
          <w:trHeight w:val="274"/>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投标报价</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25.00分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采用低价优先法计算，即满足招标文件要求且投标价格最低的投标报价为评标基准价，其价格分为满分。其他投标人投标报价得分＝（评标基准价/投标报价）*25。</w:t>
            </w:r>
            <w:r/>
          </w:p>
        </w:tc>
      </w:tr>
      <w:tr>
        <w:trPr>
          <w:jc w:val="center"/>
          <w:trHeight w:val="302"/>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服务要求承诺（一）及相关服务方案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w:t>
            </w:r>
            <w:r>
              <w:rPr>
                <w:rFonts w:hint="eastAsia" w:ascii="Times New Roman" w:hAnsi="Times New Roman" w:cs="宋体"/>
                <w:color w:val="000000"/>
                <w:szCs w:val="24"/>
                <w:lang w:val="en-US" w:eastAsia="zh-CN"/>
              </w:rPr>
              <w:t xml:space="preserve">3</w:t>
            </w:r>
            <w:r>
              <w:rPr>
                <w:rFonts w:hint="eastAsia" w:ascii="Times New Roman" w:hAnsi="Times New Roman" w:cs="宋体"/>
                <w:color w:val="000000"/>
                <w:szCs w:val="24"/>
              </w:rPr>
              <w:t xml:space="preserve">.00分</w:t>
            </w:r>
            <w:r/>
          </w:p>
        </w:tc>
        <w:tc>
          <w:tcPr>
            <w:tcW w:w="6431" w:type="dxa"/>
            <w:vAlign w:val="center"/>
            <w:textDirection w:val="lrTb"/>
            <w:noWrap w:val="false"/>
          </w:tcPr>
          <w:p>
            <w:pPr>
              <w:spacing w:line="400" w:lineRule="exact"/>
              <w:widowControl/>
              <w:rPr>
                <w:rFonts w:ascii="Times New Roman" w:hAnsi="Times New Roman"/>
                <w:color w:val="000000"/>
              </w:rPr>
            </w:pPr>
            <w:r>
              <w:rPr>
                <w:rFonts w:hint="eastAsia" w:ascii="Times New Roman" w:hAnsi="Times New Roman" w:cs="宋体"/>
                <w:color w:val="000000"/>
                <w:szCs w:val="24"/>
              </w:rPr>
              <w:t xml:space="preserve">1.投标人承诺中标后按照“第四部分、采购需求-三、物业管理服务内容及标准-3.1基本服务、3.2保洁服务”标准服务的，得1</w:t>
            </w:r>
            <w:r>
              <w:rPr>
                <w:rFonts w:hint="eastAsia" w:ascii="Times New Roman" w:hAnsi="Times New Roman" w:cs="宋体"/>
                <w:color w:val="000000"/>
                <w:szCs w:val="24"/>
                <w:lang w:val="en-US" w:eastAsia="zh-CN"/>
              </w:rPr>
              <w:t xml:space="preserve">2</w:t>
            </w:r>
            <w:r>
              <w:rPr>
                <w:rFonts w:hint="eastAsia" w:ascii="Times New Roman" w:hAnsi="Times New Roman" w:cs="宋体"/>
                <w:color w:val="000000"/>
                <w:szCs w:val="24"/>
              </w:rPr>
              <w:t xml:space="preserve">分。注：投标文件中需提供加盖本单位公章的承诺函电子件，格式见招</w:t>
            </w:r>
            <w:r>
              <w:rPr>
                <w:rFonts w:hint="eastAsia" w:ascii="Times New Roman" w:hAnsi="Times New Roman"/>
                <w:color w:val="000000"/>
              </w:rPr>
              <w:t xml:space="preserve">标文件“第六部分”，未提供不得分。</w:t>
            </w:r>
            <w:r/>
          </w:p>
          <w:p>
            <w:pPr>
              <w:spacing w:line="400" w:lineRule="exact"/>
              <w:widowControl/>
              <w:rPr>
                <w:rFonts w:ascii="Times New Roman" w:hAnsi="Times New Roman"/>
                <w:color w:val="000000"/>
              </w:rPr>
            </w:pPr>
            <w:r>
              <w:rPr>
                <w:rFonts w:hint="eastAsia" w:ascii="Times New Roman" w:hAnsi="Times New Roman" w:cs="宋体"/>
                <w:color w:val="000000"/>
                <w:szCs w:val="24"/>
              </w:rPr>
              <w:t xml:space="preserve">2.投标人</w:t>
            </w:r>
            <w:r>
              <w:rPr>
                <w:rFonts w:hint="eastAsia" w:ascii="Times New Roman" w:hAnsi="Times New Roman"/>
                <w:color w:val="000000"/>
              </w:rPr>
              <w:t xml:space="preserve">对</w:t>
            </w:r>
            <w:r>
              <w:rPr>
                <w:rFonts w:hint="eastAsia" w:ascii="Times New Roman" w:hAnsi="Times New Roman" w:cs="宋体"/>
                <w:color w:val="000000"/>
                <w:szCs w:val="24"/>
              </w:rPr>
              <w:t xml:space="preserve">3.1基本服务、3.</w:t>
            </w:r>
            <w:r>
              <w:rPr>
                <w:rFonts w:hint="eastAsia" w:ascii="Times New Roman" w:hAnsi="Times New Roman" w:cs="宋体"/>
                <w:color w:val="000000"/>
                <w:szCs w:val="24"/>
                <w:lang w:val="en-US" w:eastAsia="zh-CN"/>
              </w:rPr>
              <w:t xml:space="preserve">2</w:t>
            </w:r>
            <w:r>
              <w:rPr>
                <w:rFonts w:hint="eastAsia" w:ascii="Times New Roman" w:hAnsi="Times New Roman" w:cs="宋体"/>
                <w:color w:val="000000"/>
                <w:szCs w:val="24"/>
              </w:rPr>
              <w:t xml:space="preserve">保洁服务</w:t>
            </w:r>
            <w:r>
              <w:rPr>
                <w:rFonts w:hint="eastAsia" w:ascii="Times New Roman" w:hAnsi="Times New Roman"/>
                <w:color w:val="000000"/>
              </w:rPr>
              <w:t xml:space="preserve">的采购需求内容，自行提供上述服务方案，服务方案全部优于采购需求的，得1分；未提供不得分。</w:t>
            </w:r>
            <w:r/>
          </w:p>
        </w:tc>
      </w:tr>
      <w:tr>
        <w:trPr>
          <w:jc w:val="center"/>
          <w:trHeight w:val="1751"/>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服务要求承诺（二）及相关服务方案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w:t>
            </w:r>
            <w:r>
              <w:rPr>
                <w:rFonts w:hint="eastAsia" w:ascii="Times New Roman" w:hAnsi="Times New Roman" w:cs="宋体"/>
                <w:color w:val="000000"/>
                <w:szCs w:val="24"/>
                <w:lang w:val="en-US" w:eastAsia="zh-CN"/>
              </w:rPr>
              <w:t xml:space="preserve">3</w:t>
            </w:r>
            <w:r>
              <w:rPr>
                <w:rFonts w:hint="eastAsia" w:ascii="Times New Roman" w:hAnsi="Times New Roman" w:cs="宋体"/>
                <w:color w:val="000000"/>
                <w:szCs w:val="24"/>
              </w:rPr>
              <w:t xml:space="preserve">.00分</w:t>
            </w:r>
            <w:r/>
          </w:p>
        </w:tc>
        <w:tc>
          <w:tcPr>
            <w:tcW w:w="6431" w:type="dxa"/>
            <w:vAlign w:val="center"/>
            <w:textDirection w:val="lrTb"/>
            <w:noWrap w:val="false"/>
          </w:tcPr>
          <w:p>
            <w:pPr>
              <w:spacing w:line="400" w:lineRule="exact"/>
              <w:widowControl/>
              <w:rPr>
                <w:rFonts w:hint="eastAsia" w:ascii="Times New Roman" w:hAnsi="Times New Roman"/>
                <w:color w:val="000000"/>
              </w:rPr>
            </w:pPr>
            <w:r>
              <w:rPr>
                <w:rFonts w:hint="eastAsia" w:ascii="Times New Roman" w:hAnsi="Times New Roman" w:cs="宋体"/>
                <w:color w:val="000000"/>
                <w:szCs w:val="24"/>
              </w:rPr>
              <w:t xml:space="preserve">1.投标人承诺中标后按照“第四部分、采购需求-三、物业管理服务内容及标准-</w:t>
            </w:r>
            <w:r>
              <w:rPr>
                <w:rFonts w:hint="eastAsia" w:ascii="Times New Roman" w:hAnsi="Times New Roman"/>
                <w:color w:val="000000"/>
                <w:lang w:val="en-US" w:eastAsia="zh-CN"/>
              </w:rPr>
              <w:t xml:space="preserve">3.3宿舍管理服务、3.4绿化管养服务及要求</w:t>
            </w:r>
            <w:r>
              <w:rPr>
                <w:rFonts w:hint="eastAsia" w:ascii="Times New Roman" w:hAnsi="Times New Roman"/>
                <w:color w:val="000000"/>
              </w:rPr>
              <w:t xml:space="preserve">”的标准服务的，得1</w:t>
            </w:r>
            <w:r>
              <w:rPr>
                <w:rFonts w:hint="eastAsia" w:ascii="Times New Roman" w:hAnsi="Times New Roman"/>
                <w:color w:val="000000"/>
                <w:lang w:val="en-US" w:eastAsia="zh-CN"/>
              </w:rPr>
              <w:t xml:space="preserve">2</w:t>
            </w:r>
            <w:r>
              <w:rPr>
                <w:rFonts w:hint="eastAsia" w:ascii="Times New Roman" w:hAnsi="Times New Roman"/>
                <w:color w:val="000000"/>
              </w:rPr>
              <w:t xml:space="preserve">分。注：投标文件中需提供加盖本单位公章的承诺函电子件，格式见招标文件“第六部分”，未提供不得分。</w:t>
            </w:r>
            <w:r/>
          </w:p>
          <w:p>
            <w:pPr>
              <w:spacing w:line="400" w:lineRule="exact"/>
              <w:widowControl/>
              <w:rPr>
                <w:rFonts w:ascii="Times New Roman" w:hAnsi="Times New Roman" w:cs="宋体"/>
                <w:color w:val="000000"/>
                <w:szCs w:val="24"/>
              </w:rPr>
            </w:pPr>
            <w:r>
              <w:rPr>
                <w:rFonts w:hint="eastAsia" w:ascii="Times New Roman" w:hAnsi="Times New Roman"/>
                <w:color w:val="000000"/>
              </w:rPr>
              <w:t xml:space="preserve">2.投标人对</w:t>
            </w:r>
            <w:r>
              <w:rPr>
                <w:rFonts w:hint="eastAsia" w:ascii="Times New Roman" w:hAnsi="Times New Roman"/>
                <w:color w:val="000000"/>
                <w:lang w:val="en-US" w:eastAsia="zh-CN"/>
              </w:rPr>
              <w:t xml:space="preserve">3.3宿舍管理服务、3.4绿化管养服务及要求</w:t>
            </w:r>
            <w:r>
              <w:rPr>
                <w:rFonts w:hint="eastAsia" w:ascii="Times New Roman" w:hAnsi="Times New Roman"/>
                <w:color w:val="000000"/>
              </w:rPr>
              <w:t xml:space="preserve">的采购需求内容，自行提供上述服务方案，服务方案全部优于采购需求的，得1分；未提供不得分。</w:t>
            </w:r>
            <w:r/>
          </w:p>
        </w:tc>
      </w:tr>
      <w:tr>
        <w:trPr>
          <w:jc w:val="center"/>
          <w:trHeight w:val="819"/>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考核标准承诺</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w:t>
            </w:r>
            <w:r>
              <w:rPr>
                <w:rFonts w:hint="eastAsia" w:ascii="Times New Roman" w:hAnsi="Times New Roman" w:cs="宋体"/>
                <w:color w:val="000000"/>
                <w:szCs w:val="24"/>
                <w:lang w:val="en-US" w:eastAsia="zh-CN"/>
              </w:rPr>
              <w:t xml:space="preserve">3</w:t>
            </w:r>
            <w:r>
              <w:rPr>
                <w:rFonts w:hint="eastAsia" w:ascii="Times New Roman" w:hAnsi="Times New Roman" w:cs="宋体"/>
                <w:color w:val="000000"/>
                <w:szCs w:val="24"/>
              </w:rPr>
              <w:t xml:space="preserve">.00分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投标人承诺中标后按照第四部分、采购需求中“五、考核标准”要求实施，得1</w:t>
            </w:r>
            <w:r>
              <w:rPr>
                <w:rFonts w:hint="eastAsia" w:ascii="Times New Roman" w:hAnsi="Times New Roman" w:cs="宋体"/>
                <w:color w:val="000000"/>
                <w:szCs w:val="24"/>
                <w:lang w:val="en-US" w:eastAsia="zh-CN"/>
              </w:rPr>
              <w:t xml:space="preserve">3</w:t>
            </w:r>
            <w:r>
              <w:rPr>
                <w:rFonts w:hint="eastAsia" w:ascii="Times New Roman" w:hAnsi="Times New Roman" w:cs="宋体"/>
                <w:color w:val="000000"/>
                <w:szCs w:val="24"/>
              </w:rPr>
              <w:t xml:space="preserve">分。注：投标文件中需提供加盖本单位公章的承诺函电子件，格式见招标文件“第六部分”，未提供不得分。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企业业绩</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12.00分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投标人自</w:t>
            </w:r>
            <w:r>
              <w:rPr>
                <w:rFonts w:ascii="Times New Roman" w:hAnsi="Times New Roman" w:cs="宋体"/>
                <w:color w:val="000000"/>
                <w:szCs w:val="24"/>
              </w:rPr>
              <w:t xml:space="preserve">202</w:t>
            </w:r>
            <w:r>
              <w:rPr>
                <w:rFonts w:hint="eastAsia" w:ascii="Times New Roman" w:hAnsi="Times New Roman" w:cs="宋体"/>
                <w:color w:val="000000"/>
                <w:szCs w:val="24"/>
              </w:rPr>
              <w:t xml:space="preserve">3年</w:t>
            </w:r>
            <w:r>
              <w:rPr>
                <w:rFonts w:ascii="Times New Roman" w:hAnsi="Times New Roman" w:cs="宋体"/>
                <w:color w:val="000000"/>
                <w:szCs w:val="24"/>
              </w:rPr>
              <w:t xml:space="preserve">1</w:t>
            </w:r>
            <w:r>
              <w:rPr>
                <w:rFonts w:hint="eastAsia" w:ascii="Times New Roman" w:hAnsi="Times New Roman" w:cs="宋体"/>
                <w:color w:val="000000"/>
                <w:szCs w:val="24"/>
              </w:rPr>
              <w:t xml:space="preserve">月</w:t>
            </w:r>
            <w:r>
              <w:rPr>
                <w:rFonts w:ascii="Times New Roman" w:hAnsi="Times New Roman" w:cs="宋体"/>
                <w:color w:val="000000"/>
                <w:szCs w:val="24"/>
              </w:rPr>
              <w:t xml:space="preserve">1</w:t>
            </w:r>
            <w:r>
              <w:rPr>
                <w:rFonts w:hint="eastAsia" w:ascii="Times New Roman" w:hAnsi="Times New Roman" w:cs="宋体"/>
                <w:color w:val="000000"/>
                <w:szCs w:val="24"/>
              </w:rPr>
              <w:t xml:space="preserve">日以来（以合同签订时间为准），具有类似非住宅物业服务项目业绩（服务合同中至少包含保洁和</w:t>
            </w:r>
            <w:r>
              <w:rPr>
                <w:rFonts w:hint="eastAsia" w:ascii="Times New Roman" w:hAnsi="Times New Roman" w:cs="宋体"/>
                <w:color w:val="000000"/>
                <w:szCs w:val="24"/>
                <w:lang w:val="en-US" w:eastAsia="zh-CN"/>
              </w:rPr>
              <w:t xml:space="preserve">宿舍管理</w:t>
            </w:r>
            <w:r>
              <w:rPr>
                <w:rFonts w:hint="eastAsia" w:ascii="Times New Roman" w:hAnsi="Times New Roman" w:cs="宋体"/>
                <w:color w:val="000000"/>
                <w:szCs w:val="24"/>
              </w:rPr>
              <w:t xml:space="preserve">），每有一个得</w:t>
            </w:r>
            <w:r>
              <w:rPr>
                <w:rFonts w:ascii="Times New Roman" w:hAnsi="Times New Roman" w:cs="宋体"/>
                <w:color w:val="000000"/>
                <w:szCs w:val="24"/>
              </w:rPr>
              <w:t xml:space="preserve">3</w:t>
            </w:r>
            <w:r>
              <w:rPr>
                <w:rFonts w:hint="eastAsia" w:ascii="Times New Roman" w:hAnsi="Times New Roman" w:cs="宋体"/>
                <w:color w:val="000000"/>
                <w:szCs w:val="24"/>
              </w:rPr>
              <w:t xml:space="preserve">分，本项最高得</w:t>
            </w:r>
            <w:r>
              <w:rPr>
                <w:rFonts w:ascii="Times New Roman" w:hAnsi="Times New Roman" w:cs="宋体"/>
                <w:color w:val="000000"/>
                <w:szCs w:val="24"/>
              </w:rPr>
              <w:t xml:space="preserve">12</w:t>
            </w:r>
            <w:r>
              <w:rPr>
                <w:rFonts w:hint="eastAsia" w:ascii="Times New Roman" w:hAnsi="Times New Roman" w:cs="宋体"/>
                <w:color w:val="000000"/>
                <w:szCs w:val="24"/>
              </w:rPr>
              <w:t xml:space="preserve">分。</w:t>
            </w:r>
            <w:r/>
          </w:p>
          <w:p>
            <w:pPr>
              <w:spacing w:line="400" w:lineRule="exact"/>
              <w:widowControl/>
              <w:rPr>
                <w:rFonts w:hint="eastAsia" w:ascii="Times New Roman" w:hAnsi="Times New Roman" w:eastAsia="宋体" w:cs="宋体"/>
                <w:color w:val="000000"/>
                <w:szCs w:val="24"/>
                <w:lang w:val="en-US" w:eastAsia="zh-CN"/>
              </w:rPr>
            </w:pPr>
            <w:r>
              <w:rPr>
                <w:rFonts w:hint="eastAsia" w:ascii="Times New Roman" w:hAnsi="Times New Roman" w:cs="宋体"/>
                <w:color w:val="000000"/>
                <w:szCs w:val="24"/>
              </w:rPr>
              <w:t xml:space="preserve">注：</w:t>
            </w:r>
            <w:r>
              <w:rPr>
                <w:rFonts w:ascii="Times New Roman" w:hAnsi="Times New Roman" w:cs="宋体"/>
                <w:color w:val="000000"/>
                <w:szCs w:val="24"/>
              </w:rPr>
              <w:t xml:space="preserve">1</w:t>
            </w:r>
            <w:r>
              <w:rPr>
                <w:rFonts w:hint="eastAsia" w:ascii="Times New Roman" w:hAnsi="Times New Roman" w:cs="宋体"/>
                <w:color w:val="000000"/>
                <w:szCs w:val="24"/>
              </w:rPr>
              <w:t xml:space="preserve">、同时提供中标（成交）通知书、合同、合同甲方出具的验收合格证明材料（或合同甲方出具的履约评价证明材料）、任意一张合同服务费发票电子件，未提供或提供不齐全不得分；</w:t>
            </w:r>
            <w:r>
              <w:rPr>
                <w:rFonts w:ascii="Times New Roman" w:hAnsi="Times New Roman" w:cs="宋体"/>
                <w:color w:val="000000"/>
                <w:szCs w:val="24"/>
              </w:rPr>
              <w:t xml:space="preserve">2</w:t>
            </w:r>
            <w:r>
              <w:rPr>
                <w:rFonts w:hint="eastAsia" w:ascii="Times New Roman" w:hAnsi="Times New Roman" w:cs="宋体"/>
                <w:color w:val="000000"/>
                <w:szCs w:val="24"/>
              </w:rPr>
              <w:t xml:space="preserve">、合同甲方出具的履约评价中出现“不满意”或“差”或“不合格”或同等意思表达的，该业绩不得分。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相关证书</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3.00分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投标人具有有效期内的质量管理体系认证证书、环境管理体系认证证书、职业健康安全管理体系认证证书，每有一项得1分，本项最高得3分。</w:t>
            </w:r>
            <w:r/>
          </w:p>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注：提供上述相关证书电子件和在国家市场监督管理总局全国认证认可信息公共服务平台查询认证有效的页面截图，未提供的不得分。</w:t>
            </w:r>
            <w:r/>
          </w:p>
        </w:tc>
      </w:tr>
      <w:tr>
        <w:trPr>
          <w:jc w:val="center"/>
          <w:trHeight w:val="558"/>
        </w:trPr>
        <w:tc>
          <w:tcPr>
            <w:tcW w:w="1646" w:type="dxa"/>
            <w:vAlign w:val="center"/>
            <w:textDirection w:val="lrTb"/>
            <w:noWrap w:val="false"/>
          </w:tcPr>
          <w:p>
            <w:pPr>
              <w:jc w:val="center"/>
              <w:widowControl/>
              <w:rPr>
                <w:rFonts w:ascii="Times New Roman" w:hAnsi="Times New Roman" w:cs="宋体"/>
                <w:szCs w:val="21"/>
              </w:rPr>
            </w:pPr>
            <w:r>
              <w:rPr>
                <w:rFonts w:hint="eastAsia" w:ascii="Times New Roman" w:hAnsi="Times New Roman" w:cs="宋体"/>
                <w:szCs w:val="21"/>
              </w:rPr>
              <w:t xml:space="preserve">重大活动保障及应急预案</w:t>
            </w:r>
            <w:r/>
          </w:p>
        </w:tc>
        <w:tc>
          <w:tcPr>
            <w:tcW w:w="1028" w:type="dxa"/>
            <w:vAlign w:val="center"/>
            <w:textDirection w:val="lrTb"/>
            <w:noWrap w:val="false"/>
          </w:tcPr>
          <w:p>
            <w:pPr>
              <w:jc w:val="center"/>
              <w:widowControl/>
              <w:rPr>
                <w:rFonts w:ascii="Times New Roman" w:hAnsi="Times New Roman" w:cs="宋体"/>
                <w:szCs w:val="24"/>
              </w:rPr>
            </w:pPr>
            <w:r>
              <w:rPr>
                <w:rFonts w:hint="eastAsia" w:ascii="Times New Roman" w:hAnsi="Times New Roman" w:cs="宋体"/>
                <w:szCs w:val="24"/>
              </w:rPr>
              <w:t xml:space="preserve">4.00分</w:t>
            </w:r>
            <w:r/>
          </w:p>
        </w:tc>
        <w:tc>
          <w:tcPr>
            <w:tcW w:w="6431" w:type="dxa"/>
            <w:vAlign w:val="center"/>
            <w:textDirection w:val="lrTb"/>
            <w:noWrap w:val="false"/>
          </w:tcPr>
          <w:p>
            <w:pPr>
              <w:spacing w:line="400" w:lineRule="exact"/>
              <w:widowControl/>
              <w:rPr>
                <w:rFonts w:ascii="Times New Roman" w:hAnsi="Times New Roman" w:cs="宋体"/>
                <w:szCs w:val="24"/>
              </w:rPr>
            </w:pPr>
            <w:r>
              <w:rPr>
                <w:rFonts w:hint="eastAsia" w:ascii="Times New Roman" w:hAnsi="Times New Roman" w:cs="宋体"/>
                <w:color w:val="000000"/>
                <w:szCs w:val="24"/>
              </w:rPr>
              <w:t xml:space="preserve">根据投标人提供的重大活动保障及应急预案（包括</w:t>
            </w:r>
            <w:r>
              <w:rPr>
                <w:rFonts w:hint="eastAsia" w:ascii="Times New Roman" w:hAnsi="Times New Roman" w:cs="宋体"/>
                <w:color w:val="000000"/>
                <w:szCs w:val="24"/>
                <w:lang w:val="zh-CN"/>
              </w:rPr>
              <w:t xml:space="preserve">制订流程</w:t>
            </w:r>
            <w:r>
              <w:rPr>
                <w:rFonts w:hint="eastAsia" w:ascii="Times New Roman" w:hAnsi="Times New Roman" w:cs="宋体"/>
                <w:color w:val="000000"/>
                <w:szCs w:val="24"/>
              </w:rPr>
              <w:t xml:space="preserve">、</w:t>
            </w:r>
            <w:r>
              <w:rPr>
                <w:rFonts w:hint="eastAsia" w:ascii="Times New Roman" w:hAnsi="Times New Roman" w:cs="宋体"/>
                <w:color w:val="000000"/>
                <w:szCs w:val="24"/>
                <w:lang w:val="zh-CN"/>
              </w:rPr>
              <w:t xml:space="preserve">实施保障</w:t>
            </w:r>
            <w:r>
              <w:rPr>
                <w:rFonts w:hint="eastAsia" w:ascii="Times New Roman" w:hAnsi="Times New Roman" w:cs="宋体"/>
                <w:color w:val="000000"/>
                <w:szCs w:val="24"/>
              </w:rPr>
              <w:t xml:space="preserve">、</w:t>
            </w:r>
            <w:r>
              <w:rPr>
                <w:rFonts w:hint="eastAsia" w:ascii="Times New Roman" w:hAnsi="Times New Roman" w:cs="宋体"/>
                <w:color w:val="000000"/>
                <w:szCs w:val="24"/>
                <w:lang w:val="zh-CN"/>
              </w:rPr>
              <w:t xml:space="preserve">重点区域及安全隐患排查以及应急预案的建立等</w:t>
            </w:r>
            <w:r>
              <w:rPr>
                <w:rFonts w:hint="eastAsia" w:ascii="Times New Roman" w:hAnsi="Times New Roman" w:cs="宋体"/>
                <w:color w:val="000000"/>
                <w:szCs w:val="24"/>
              </w:rPr>
              <w:t xml:space="preserve">）进行打分。优于采购需求得4分；满足采购需求得2.5分；没有内容不得分。</w:t>
            </w:r>
            <w:r/>
          </w:p>
        </w:tc>
      </w:tr>
      <w:tr>
        <w:trPr>
          <w:jc w:val="center"/>
          <w:trHeight w:val="506"/>
        </w:trPr>
        <w:tc>
          <w:tcPr>
            <w:tcW w:w="1646" w:type="dxa"/>
            <w:vAlign w:val="center"/>
            <w:textDirection w:val="lrTb"/>
            <w:noWrap w:val="false"/>
          </w:tcPr>
          <w:p>
            <w:pPr>
              <w:jc w:val="center"/>
              <w:widowControl/>
              <w:rPr>
                <w:rFonts w:ascii="Times New Roman" w:hAnsi="Times New Roman" w:cs="宋体"/>
                <w:szCs w:val="21"/>
              </w:rPr>
            </w:pPr>
            <w:r>
              <w:rPr>
                <w:rFonts w:hint="eastAsia" w:ascii="Times New Roman" w:hAnsi="Times New Roman" w:cs="宋体"/>
                <w:szCs w:val="21"/>
              </w:rPr>
              <w:t xml:space="preserve">设备、工具、服装要求</w:t>
            </w:r>
            <w:r/>
          </w:p>
        </w:tc>
        <w:tc>
          <w:tcPr>
            <w:tcW w:w="1028" w:type="dxa"/>
            <w:vAlign w:val="center"/>
            <w:textDirection w:val="lrTb"/>
            <w:noWrap w:val="false"/>
          </w:tcPr>
          <w:p>
            <w:pPr>
              <w:jc w:val="center"/>
              <w:widowControl/>
              <w:rPr>
                <w:rFonts w:ascii="Times New Roman" w:hAnsi="Times New Roman" w:cs="宋体"/>
                <w:szCs w:val="24"/>
              </w:rPr>
            </w:pPr>
            <w:r>
              <w:rPr>
                <w:rFonts w:hint="eastAsia" w:ascii="Times New Roman" w:hAnsi="Times New Roman" w:cs="宋体"/>
                <w:szCs w:val="24"/>
              </w:rPr>
              <w:t xml:space="preserve">3.00分</w:t>
            </w:r>
            <w:r/>
          </w:p>
        </w:tc>
        <w:tc>
          <w:tcPr>
            <w:tcW w:w="6431" w:type="dxa"/>
            <w:vAlign w:val="center"/>
            <w:textDirection w:val="lrTb"/>
            <w:noWrap w:val="false"/>
          </w:tcPr>
          <w:p>
            <w:pPr>
              <w:spacing w:line="400" w:lineRule="exact"/>
              <w:widowControl/>
              <w:rPr>
                <w:rFonts w:ascii="Times New Roman" w:hAnsi="Times New Roman" w:cs="宋体"/>
                <w:szCs w:val="24"/>
              </w:rPr>
            </w:pPr>
            <w:r>
              <w:rPr>
                <w:rFonts w:hint="eastAsia" w:ascii="Times New Roman" w:hAnsi="Times New Roman" w:cs="宋体"/>
                <w:szCs w:val="24"/>
              </w:rPr>
              <w:t xml:space="preserve">在满足采购需求基础之上，根据投标人对拟投入本项目服务的设备、工具、服装方面</w:t>
            </w:r>
            <w:r>
              <w:rPr>
                <w:rFonts w:hint="eastAsia" w:ascii="Times New Roman" w:hAnsi="Times New Roman" w:eastAsia="宋体" w:cs="宋体"/>
                <w:szCs w:val="24"/>
              </w:rPr>
              <w:t xml:space="preserve">打分</w:t>
            </w:r>
            <w:r>
              <w:rPr>
                <w:rFonts w:hint="eastAsia" w:ascii="Times New Roman" w:hAnsi="Times New Roman" w:cs="宋体"/>
                <w:szCs w:val="24"/>
              </w:rPr>
              <w:t xml:space="preserve">。优于采购需求得3分；满足采购需求得2分；没有内容不得分。</w:t>
            </w:r>
            <w:r/>
          </w:p>
        </w:tc>
      </w:tr>
      <w:tr>
        <w:trPr>
          <w:jc w:val="center"/>
          <w:trHeight w:val="90"/>
        </w:trPr>
        <w:tc>
          <w:tcPr>
            <w:tcW w:w="1646" w:type="dxa"/>
            <w:vAlign w:val="center"/>
            <w:textDirection w:val="lrTb"/>
            <w:noWrap w:val="false"/>
          </w:tcPr>
          <w:p>
            <w:pPr>
              <w:jc w:val="center"/>
              <w:widowControl/>
              <w:rPr>
                <w:rFonts w:ascii="Times New Roman" w:hAnsi="Times New Roman" w:cs="宋体"/>
                <w:szCs w:val="21"/>
              </w:rPr>
            </w:pPr>
            <w:r>
              <w:rPr>
                <w:rFonts w:hint="eastAsia" w:ascii="Times New Roman" w:hAnsi="Times New Roman" w:cs="宋体"/>
                <w:szCs w:val="21"/>
              </w:rPr>
              <w:t xml:space="preserve">进退场交接</w:t>
            </w:r>
            <w:r/>
          </w:p>
          <w:p>
            <w:pPr>
              <w:jc w:val="center"/>
              <w:widowControl/>
              <w:rPr>
                <w:rFonts w:ascii="Times New Roman" w:hAnsi="Times New Roman" w:cs="宋体"/>
                <w:szCs w:val="21"/>
              </w:rPr>
            </w:pPr>
            <w:r>
              <w:rPr>
                <w:rFonts w:hint="eastAsia" w:ascii="Times New Roman" w:hAnsi="Times New Roman" w:cs="宋体"/>
                <w:szCs w:val="21"/>
              </w:rPr>
              <w:t xml:space="preserve">方案</w:t>
            </w:r>
            <w:r/>
          </w:p>
        </w:tc>
        <w:tc>
          <w:tcPr>
            <w:tcW w:w="1028" w:type="dxa"/>
            <w:vAlign w:val="center"/>
            <w:textDirection w:val="lrTb"/>
            <w:noWrap w:val="false"/>
          </w:tcPr>
          <w:p>
            <w:pPr>
              <w:jc w:val="center"/>
              <w:widowControl/>
              <w:rPr>
                <w:rFonts w:ascii="Times New Roman" w:hAnsi="Times New Roman" w:cs="宋体"/>
                <w:szCs w:val="24"/>
              </w:rPr>
            </w:pPr>
            <w:r>
              <w:rPr>
                <w:rFonts w:hint="eastAsia" w:ascii="Times New Roman" w:hAnsi="Times New Roman" w:cs="宋体"/>
                <w:szCs w:val="24"/>
              </w:rPr>
              <w:t xml:space="preserve">3.00分</w:t>
            </w:r>
            <w:r/>
          </w:p>
        </w:tc>
        <w:tc>
          <w:tcPr>
            <w:tcW w:w="6431" w:type="dxa"/>
            <w:vAlign w:val="center"/>
            <w:textDirection w:val="lrTb"/>
            <w:noWrap w:val="false"/>
          </w:tcPr>
          <w:p>
            <w:pPr>
              <w:spacing w:line="400" w:lineRule="exact"/>
              <w:widowControl/>
              <w:rPr>
                <w:rFonts w:ascii="Times New Roman" w:hAnsi="Times New Roman" w:cs="宋体"/>
                <w:szCs w:val="24"/>
              </w:rPr>
            </w:pPr>
            <w:r>
              <w:rPr>
                <w:rFonts w:hint="eastAsia" w:ascii="Times New Roman" w:hAnsi="Times New Roman" w:cs="宋体"/>
                <w:szCs w:val="24"/>
              </w:rPr>
              <w:t xml:space="preserve">根据投标人提供的进退场交接方案进行打分。优于采购需求得3分；满足采购需求得2分；没有内容不得分。</w:t>
            </w:r>
            <w:r/>
          </w:p>
        </w:tc>
      </w:tr>
      <w:tr>
        <w:trPr>
          <w:jc w:val="center"/>
          <w:trHeight w:val="3574"/>
        </w:trPr>
        <w:tc>
          <w:tcPr>
            <w:tcW w:w="1646" w:type="dxa"/>
            <w:vAlign w:val="center"/>
            <w:textDirection w:val="lrTb"/>
            <w:noWrap w:val="false"/>
          </w:tcPr>
          <w:p>
            <w:pPr>
              <w:jc w:val="center"/>
              <w:widowControl/>
              <w:rPr>
                <w:rFonts w:ascii="Times New Roman" w:hAnsi="Times New Roman" w:cs="宋体"/>
                <w:color w:val="ff0000"/>
                <w:szCs w:val="24"/>
              </w:rPr>
            </w:pPr>
            <w:r>
              <w:rPr>
                <w:rFonts w:hint="eastAsia" w:ascii="Times New Roman" w:hAnsi="Times New Roman" w:cs="宋体"/>
                <w:szCs w:val="21"/>
              </w:rPr>
              <w:t xml:space="preserve">项目组成员</w:t>
            </w:r>
            <w:r/>
          </w:p>
        </w:tc>
        <w:tc>
          <w:tcPr>
            <w:tcW w:w="1028" w:type="dxa"/>
            <w:vAlign w:val="center"/>
            <w:textDirection w:val="lrTb"/>
            <w:noWrap w:val="false"/>
          </w:tcPr>
          <w:p>
            <w:pPr>
              <w:jc w:val="center"/>
              <w:widowControl/>
              <w:rPr>
                <w:rFonts w:ascii="Times New Roman" w:hAnsi="Times New Roman" w:cs="宋体"/>
                <w:color w:val="ff0000"/>
                <w:szCs w:val="24"/>
              </w:rPr>
            </w:pPr>
            <w:r>
              <w:rPr>
                <w:rFonts w:hint="eastAsia" w:ascii="Times New Roman" w:hAnsi="Times New Roman" w:cs="宋体"/>
                <w:szCs w:val="21"/>
                <w:lang w:val="en-US" w:eastAsia="zh-CN"/>
              </w:rPr>
              <w:t xml:space="preserve">10.00</w:t>
            </w:r>
            <w:r>
              <w:rPr>
                <w:rFonts w:hint="eastAsia" w:ascii="Times New Roman" w:hAnsi="Times New Roman" w:cs="宋体"/>
                <w:szCs w:val="21"/>
              </w:rPr>
              <w:t xml:space="preserve">分</w:t>
            </w:r>
            <w:r/>
          </w:p>
        </w:tc>
        <w:tc>
          <w:tcPr>
            <w:tcW w:w="6431" w:type="dxa"/>
            <w:vAlign w:val="center"/>
            <w:textDirection w:val="lrTb"/>
            <w:noWrap w:val="false"/>
          </w:tcPr>
          <w:p>
            <w:pPr>
              <w:spacing w:line="400" w:lineRule="exact"/>
              <w:widowControl/>
              <w:rPr>
                <w:rFonts w:hint="eastAsia" w:ascii="Times New Roman" w:hAnsi="Times New Roman" w:cs="宋体"/>
                <w:color w:val="000000"/>
                <w:szCs w:val="24"/>
              </w:rPr>
            </w:pPr>
            <w:r>
              <w:rPr>
                <w:rFonts w:hint="eastAsia" w:ascii="Times New Roman" w:hAnsi="Times New Roman" w:cs="宋体"/>
                <w:color w:val="000000"/>
                <w:szCs w:val="24"/>
                <w:lang w:val="en-US" w:eastAsia="zh-CN"/>
              </w:rPr>
              <w:t xml:space="preserve">1、</w:t>
            </w:r>
            <w:r>
              <w:rPr>
                <w:rFonts w:hint="eastAsia" w:ascii="Times New Roman" w:hAnsi="Times New Roman" w:cs="宋体"/>
                <w:color w:val="000000"/>
                <w:szCs w:val="24"/>
              </w:rPr>
              <w:t xml:space="preserve">对本项目拟派的项目经理具有大专及以上学历的，得</w:t>
            </w:r>
            <w:r>
              <w:rPr>
                <w:rFonts w:hint="eastAsia" w:ascii="Times New Roman" w:hAnsi="Times New Roman" w:cs="宋体"/>
                <w:color w:val="000000"/>
                <w:szCs w:val="24"/>
                <w:lang w:val="en-US" w:eastAsia="zh-CN"/>
              </w:rPr>
              <w:t xml:space="preserve">2</w:t>
            </w:r>
            <w:r>
              <w:rPr>
                <w:rFonts w:hint="eastAsia" w:ascii="Times New Roman" w:hAnsi="Times New Roman" w:cs="宋体"/>
                <w:color w:val="000000"/>
                <w:szCs w:val="24"/>
              </w:rPr>
              <w:t xml:space="preserve">分；年龄</w:t>
            </w:r>
            <w:r>
              <w:rPr>
                <w:rFonts w:ascii="Times New Roman" w:hAnsi="Times New Roman" w:cs="宋体"/>
                <w:color w:val="000000"/>
                <w:szCs w:val="24"/>
              </w:rPr>
              <w:t xml:space="preserve">45</w:t>
            </w:r>
            <w:r>
              <w:rPr>
                <w:rFonts w:hint="eastAsia" w:ascii="Times New Roman" w:hAnsi="Times New Roman" w:cs="宋体"/>
                <w:color w:val="000000"/>
                <w:szCs w:val="24"/>
              </w:rPr>
              <w:t xml:space="preserve">周岁（含）以下的，得2分。</w:t>
            </w:r>
            <w:r/>
          </w:p>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lang w:val="en-US" w:eastAsia="zh-CN"/>
              </w:rPr>
              <w:t xml:space="preserve">2、</w:t>
            </w:r>
            <w:r>
              <w:rPr>
                <w:rFonts w:hint="eastAsia" w:ascii="Times New Roman" w:hAnsi="Times New Roman" w:cs="宋体"/>
                <w:color w:val="000000"/>
                <w:szCs w:val="24"/>
              </w:rPr>
              <w:t xml:space="preserve">对本项目拟派的</w:t>
            </w:r>
            <w:r>
              <w:rPr>
                <w:rFonts w:hint="eastAsia" w:ascii="Times New Roman" w:hAnsi="Times New Roman" w:cs="宋体"/>
                <w:color w:val="000000"/>
                <w:szCs w:val="24"/>
                <w:lang w:val="en-US" w:eastAsia="zh-CN"/>
              </w:rPr>
              <w:t xml:space="preserve">普通保洁员（含</w:t>
            </w:r>
            <w:r>
              <w:rPr>
                <w:rFonts w:hint="eastAsia" w:ascii="Times New Roman" w:hAnsi="Times New Roman" w:cs="宋体"/>
                <w:color w:val="000000"/>
                <w:szCs w:val="24"/>
              </w:rPr>
              <w:t xml:space="preserve">保洁班长</w:t>
            </w:r>
            <w:r>
              <w:rPr>
                <w:rFonts w:hint="eastAsia" w:ascii="Times New Roman" w:hAnsi="Times New Roman" w:cs="宋体"/>
                <w:color w:val="000000"/>
                <w:szCs w:val="24"/>
                <w:lang w:eastAsia="zh-CN"/>
              </w:rPr>
              <w:t xml:space="preserve">）、</w:t>
            </w:r>
            <w:r>
              <w:rPr>
                <w:rFonts w:hint="eastAsia" w:ascii="Times New Roman" w:hAnsi="Times New Roman"/>
                <w:szCs w:val="21"/>
                <w:lang w:val="en-US" w:eastAsia="zh-CN"/>
              </w:rPr>
              <w:t xml:space="preserve">宿舍管理兼保洁员</w:t>
            </w:r>
            <w:r>
              <w:rPr>
                <w:rFonts w:hint="eastAsia" w:ascii="Times New Roman" w:hAnsi="Times New Roman" w:cs="宋体"/>
                <w:color w:val="000000"/>
                <w:szCs w:val="24"/>
              </w:rPr>
              <w:t xml:space="preserve">年龄男5</w:t>
            </w:r>
            <w:r>
              <w:rPr>
                <w:rFonts w:hint="eastAsia" w:ascii="Times New Roman" w:hAnsi="Times New Roman" w:cs="宋体"/>
                <w:color w:val="000000"/>
                <w:szCs w:val="24"/>
                <w:lang w:val="en-US" w:eastAsia="zh-CN"/>
              </w:rPr>
              <w:t xml:space="preserve">0</w:t>
            </w:r>
            <w:r>
              <w:rPr>
                <w:rFonts w:hint="eastAsia" w:ascii="Times New Roman" w:hAnsi="Times New Roman" w:cs="宋体"/>
                <w:color w:val="000000"/>
                <w:szCs w:val="24"/>
              </w:rPr>
              <w:t xml:space="preserve">周岁（含）以下，女</w:t>
            </w:r>
            <w:r>
              <w:rPr>
                <w:rFonts w:ascii="Times New Roman" w:hAnsi="Times New Roman" w:cs="宋体"/>
                <w:color w:val="000000"/>
                <w:szCs w:val="24"/>
              </w:rPr>
              <w:t xml:space="preserve">45</w:t>
            </w:r>
            <w:r>
              <w:rPr>
                <w:rFonts w:hint="eastAsia" w:ascii="Times New Roman" w:hAnsi="Times New Roman" w:cs="宋体"/>
                <w:color w:val="000000"/>
                <w:szCs w:val="24"/>
              </w:rPr>
              <w:t xml:space="preserve">周岁（含）以下的，</w:t>
            </w:r>
            <w:r>
              <w:rPr>
                <w:rFonts w:hint="eastAsia" w:ascii="Times New Roman" w:hAnsi="Times New Roman" w:cs="宋体"/>
                <w:color w:val="000000"/>
                <w:szCs w:val="24"/>
                <w:lang w:val="en-US" w:eastAsia="zh-CN"/>
              </w:rPr>
              <w:t xml:space="preserve">每有1人</w:t>
            </w:r>
            <w:r>
              <w:rPr>
                <w:rFonts w:hint="eastAsia" w:ascii="Times New Roman" w:hAnsi="Times New Roman" w:cs="宋体"/>
                <w:color w:val="000000"/>
                <w:szCs w:val="24"/>
              </w:rPr>
              <w:t xml:space="preserve">得</w:t>
            </w:r>
            <w:r>
              <w:rPr>
                <w:rFonts w:hint="eastAsia" w:ascii="Times New Roman" w:hAnsi="Times New Roman" w:cs="宋体"/>
                <w:color w:val="000000"/>
                <w:szCs w:val="24"/>
                <w:lang w:val="en-US" w:eastAsia="zh-CN"/>
              </w:rPr>
              <w:t xml:space="preserve">1</w:t>
            </w:r>
            <w:r>
              <w:rPr>
                <w:rFonts w:hint="eastAsia" w:ascii="Times New Roman" w:hAnsi="Times New Roman" w:cs="宋体"/>
                <w:color w:val="000000"/>
                <w:szCs w:val="24"/>
              </w:rPr>
              <w:t xml:space="preserve">分</w:t>
            </w:r>
            <w:r>
              <w:rPr>
                <w:rFonts w:hint="eastAsia" w:ascii="Times New Roman" w:hAnsi="Times New Roman" w:cs="宋体"/>
                <w:color w:val="000000"/>
                <w:szCs w:val="24"/>
                <w:lang w:eastAsia="zh-CN"/>
              </w:rPr>
              <w:t xml:space="preserve">，</w:t>
            </w:r>
            <w:r>
              <w:rPr>
                <w:rFonts w:hint="eastAsia" w:ascii="Times New Roman" w:hAnsi="Times New Roman" w:cs="宋体"/>
                <w:color w:val="000000"/>
                <w:szCs w:val="24"/>
                <w:lang w:val="en-US" w:eastAsia="zh-CN"/>
              </w:rPr>
              <w:t xml:space="preserve">最高得6分。</w:t>
            </w:r>
            <w:r/>
          </w:p>
          <w:p>
            <w:pPr>
              <w:spacing w:line="400" w:lineRule="exact"/>
              <w:widowControl/>
              <w:rPr>
                <w:rFonts w:ascii="Times New Roman" w:hAnsi="Times New Roman" w:cs="宋体"/>
                <w:szCs w:val="24"/>
              </w:rPr>
            </w:pPr>
            <w:r>
              <w:rPr>
                <w:rFonts w:hint="eastAsia" w:ascii="Times New Roman" w:hAnsi="Times New Roman" w:cs="宋体"/>
                <w:color w:val="000000"/>
                <w:szCs w:val="24"/>
              </w:rPr>
              <w:t xml:space="preserve">注：1、以上人员年龄均以居民身份证为准；2、提供上述证明资料电子件及</w:t>
            </w:r>
            <w:r>
              <w:rPr>
                <w:rFonts w:ascii="Times New Roman" w:hAnsi="Times New Roman" w:cs="宋体"/>
                <w:color w:val="000000"/>
                <w:szCs w:val="24"/>
              </w:rPr>
              <w:t xml:space="preserve">202</w:t>
            </w:r>
            <w:r>
              <w:rPr>
                <w:rFonts w:hint="eastAsia" w:ascii="Times New Roman" w:hAnsi="Times New Roman" w:cs="宋体"/>
                <w:color w:val="000000"/>
                <w:szCs w:val="24"/>
              </w:rPr>
              <w:t xml:space="preserve">6年</w:t>
            </w:r>
            <w:r>
              <w:rPr>
                <w:rFonts w:hint="eastAsia" w:ascii="Times New Roman" w:hAnsi="Times New Roman" w:cs="宋体"/>
                <w:color w:val="000000"/>
                <w:szCs w:val="24"/>
                <w:lang w:val="en-US" w:eastAsia="zh-CN"/>
              </w:rPr>
              <w:t xml:space="preserve">3</w:t>
            </w:r>
            <w:r>
              <w:rPr>
                <w:rFonts w:hint="eastAsia" w:ascii="Times New Roman" w:hAnsi="Times New Roman" w:cs="宋体"/>
                <w:color w:val="000000"/>
                <w:szCs w:val="24"/>
              </w:rPr>
              <w:t xml:space="preserve">月（含）以来投标人为以上人员缴纳的任意一个月社保证明（以社保主管部门出具的证明材料为准），未按要求提供或提供不全的不得分。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服务费用分配方案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根据投标人分项报价表中所列的各项费用提供费用分配方案和费用测算分析说明，对分配方案和测算分析说明进行打分。有利于保障并提高服务质量，优于采购需求的得1分，能够实现采购需求的得0.5分，其他不得分。分项报价表中如出现“主动让利、优惠、折扣”等视为报价不合理，本项不得分。</w:t>
            </w:r>
            <w:bookmarkEnd w:id="123"/>
            <w:r/>
            <w:r/>
          </w:p>
        </w:tc>
      </w:tr>
    </w:tbl>
    <w:p>
      <w:pPr>
        <w:jc w:val="center"/>
        <w:keepLines/>
        <w:keepNext/>
        <w:pageBreakBefore/>
        <w:rPr>
          <w:b/>
          <w:sz w:val="44"/>
          <w:szCs w:val="44"/>
        </w:rPr>
        <w:outlineLvl w:val="0"/>
      </w:pPr>
      <w:r/>
      <w:bookmarkStart w:id="124" w:name="_Toc23973"/>
      <w:r/>
      <w:bookmarkStart w:id="125" w:name="_Toc2916"/>
      <w:r/>
      <w:bookmarkStart w:id="126" w:name="_Toc12255"/>
      <w:r/>
      <w:bookmarkStart w:id="127" w:name="_Toc81575168"/>
      <w:r/>
      <w:bookmarkStart w:id="128" w:name="_Toc81575205"/>
      <w:r>
        <w:rPr>
          <w:rFonts w:hint="eastAsia"/>
          <w:b/>
          <w:sz w:val="44"/>
          <w:szCs w:val="44"/>
        </w:rPr>
        <w:t xml:space="preserve">第四章</w:t>
      </w:r>
      <w:r>
        <w:rPr>
          <w:b/>
          <w:sz w:val="44"/>
          <w:szCs w:val="44"/>
        </w:rPr>
        <w:t xml:space="preserve">  </w:t>
      </w:r>
      <w:r>
        <w:rPr>
          <w:rFonts w:hint="eastAsia"/>
          <w:b/>
          <w:sz w:val="44"/>
          <w:szCs w:val="44"/>
        </w:rPr>
        <w:t xml:space="preserve">采购需求</w:t>
      </w:r>
      <w:bookmarkEnd w:id="11"/>
      <w:r/>
      <w:bookmarkEnd w:id="124"/>
      <w:r/>
      <w:bookmarkEnd w:id="125"/>
      <w:r/>
      <w:bookmarkEnd w:id="126"/>
      <w:r/>
      <w:bookmarkEnd w:id="127"/>
      <w:r/>
      <w:bookmarkEnd w:id="128"/>
      <w:r/>
      <w:r/>
    </w:p>
    <w:p>
      <w:pPr>
        <w:spacing w:line="480" w:lineRule="exact"/>
        <w:rPr>
          <w:rFonts w:hint="eastAsia"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标的清单</w:t>
      </w:r>
      <w:r/>
    </w:p>
    <w:tbl>
      <w:tblPr>
        <w:tblStyle w:val="779"/>
        <w:tblW w:w="9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5932"/>
        <w:gridCol w:w="2541"/>
      </w:tblGrid>
      <w:tr>
        <w:trPr>
          <w:jc w:val="center"/>
          <w:tblHeader/>
        </w:trPr>
        <w:tc>
          <w:tcPr>
            <w:tcW w:w="927"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序号</w:t>
            </w:r>
            <w:r/>
          </w:p>
        </w:tc>
        <w:tc>
          <w:tcPr>
            <w:tcW w:w="5932"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采购标的</w:t>
            </w:r>
            <w:r/>
          </w:p>
        </w:tc>
        <w:tc>
          <w:tcPr>
            <w:tcW w:w="2541"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对应中</w:t>
            </w:r>
            <w:r>
              <w:rPr>
                <w:rFonts w:ascii="宋体" w:hAnsi="宋体"/>
                <w:b/>
                <w:sz w:val="24"/>
                <w:szCs w:val="24"/>
              </w:rPr>
              <w:t xml:space="preserve">小企业划分标准所属行业</w:t>
            </w:r>
            <w:r/>
          </w:p>
        </w:tc>
      </w:tr>
      <w:tr>
        <w:trPr>
          <w:jc w:val="center"/>
          <w:trHeight w:val="504"/>
        </w:trPr>
        <w:tc>
          <w:tcPr>
            <w:tcW w:w="927" w:type="dxa"/>
            <w:vAlign w:val="center"/>
            <w:textDirection w:val="lrTb"/>
            <w:noWrap w:val="false"/>
          </w:tcPr>
          <w:p>
            <w:pPr>
              <w:jc w:val="center"/>
              <w:tabs>
                <w:tab w:val="left" w:pos="2020" w:leader="none"/>
              </w:tabs>
              <w:rPr>
                <w:rFonts w:hint="eastAsia" w:ascii="宋体" w:hAnsi="宋体"/>
                <w:sz w:val="24"/>
                <w:szCs w:val="24"/>
              </w:rPr>
            </w:pPr>
            <w:r>
              <w:rPr>
                <w:rFonts w:hint="eastAsia" w:ascii="宋体" w:hAnsi="宋体"/>
                <w:sz w:val="24"/>
                <w:szCs w:val="24"/>
              </w:rPr>
              <w:t xml:space="preserve">1</w:t>
            </w:r>
            <w:r/>
          </w:p>
        </w:tc>
        <w:tc>
          <w:tcPr>
            <w:tcW w:w="59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宿迁市宿豫实验高中、项里高级中学物业服务</w:t>
            </w:r>
            <w:r/>
          </w:p>
          <w:p>
            <w:pPr>
              <w:jc w:val="center"/>
              <w:rPr>
                <w:rFonts w:hint="eastAsia" w:ascii="宋体" w:hAnsi="宋体"/>
                <w:sz w:val="24"/>
                <w:szCs w:val="24"/>
              </w:rPr>
            </w:pPr>
            <w:r>
              <w:rPr>
                <w:rFonts w:hint="eastAsia" w:ascii="宋体" w:hAnsi="宋体"/>
                <w:sz w:val="24"/>
                <w:szCs w:val="24"/>
              </w:rPr>
              <w:t xml:space="preserve">采购项目</w:t>
            </w:r>
            <w:r/>
          </w:p>
        </w:tc>
        <w:tc>
          <w:tcPr>
            <w:tcW w:w="254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物业管理</w:t>
            </w:r>
            <w:r/>
          </w:p>
        </w:tc>
      </w:tr>
    </w:tbl>
    <w:p>
      <w:pPr>
        <w:ind w:firstLine="480"/>
        <w:spacing w:line="400" w:lineRule="exact"/>
        <w:rPr>
          <w:rFonts w:hint="eastAsia" w:ascii="宋体" w:hAnsi="宋体"/>
          <w:sz w:val="24"/>
          <w:szCs w:val="24"/>
        </w:rPr>
      </w:pPr>
      <w:r>
        <w:rPr>
          <w:rFonts w:hint="eastAsia" w:ascii="宋体" w:hAnsi="宋体"/>
          <w:sz w:val="24"/>
          <w:szCs w:val="24"/>
        </w:rPr>
      </w:r>
      <w:r/>
    </w:p>
    <w:p>
      <w:pPr>
        <w:pStyle w:val="914"/>
        <w:spacing w:before="0" w:after="0" w:line="360" w:lineRule="auto"/>
        <w:rPr>
          <w:rFonts w:hint="eastAsia" w:ascii="宋体" w:hAnsi="宋体" w:eastAsia="宋体" w:cs="宋体"/>
          <w:bCs/>
          <w:szCs w:val="32"/>
        </w:rPr>
      </w:pPr>
      <w:r/>
      <w:bookmarkStart w:id="129" w:name="_Toc81575206"/>
      <w:r/>
      <w:bookmarkStart w:id="130" w:name="_Toc81575169"/>
      <w:r/>
      <w:bookmarkStart w:id="131" w:name="_Toc31499"/>
      <w:r/>
      <w:bookmarkStart w:id="132" w:name="_Toc22098"/>
      <w:r>
        <w:rPr>
          <w:rFonts w:hint="eastAsia" w:ascii="宋体" w:hAnsi="宋体" w:eastAsia="宋体" w:cs="宋体"/>
          <w:bCs/>
          <w:szCs w:val="32"/>
        </w:rPr>
        <w:t xml:space="preserve">一、项目概况</w:t>
      </w:r>
      <w:r/>
    </w:p>
    <w:tbl>
      <w:tblPr>
        <w:tblStyle w:val="779"/>
        <w:tblW w:w="9400" w:type="dxa"/>
        <w:jc w:val="center"/>
        <w:tblLayout w:type="autofit"/>
        <w:tblCellMar>
          <w:left w:w="108" w:type="dxa"/>
          <w:top w:w="0" w:type="dxa"/>
          <w:right w:w="108" w:type="dxa"/>
          <w:bottom w:w="0" w:type="dxa"/>
        </w:tblCellMar>
        <w:tblLook w:val="04A0" w:firstRow="1" w:lastRow="0" w:firstColumn="1" w:lastColumn="0" w:noHBand="0" w:noVBand="1"/>
      </w:tblPr>
      <w:tblGrid>
        <w:gridCol w:w="4890"/>
        <w:gridCol w:w="4510"/>
      </w:tblGrid>
      <w:tr>
        <w:trPr>
          <w:jc w:val="center"/>
          <w:trHeight w:val="411"/>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pStyle w:val="914"/>
              <w:spacing w:before="0" w:after="0" w:line="240" w:lineRule="auto"/>
              <w:rPr>
                <w:rFonts w:ascii="Times New Roman" w:hAnsi="Times New Roman" w:eastAsia="宋体" w:cs="宋体"/>
                <w:sz w:val="21"/>
                <w:szCs w:val="24"/>
              </w:rPr>
            </w:pPr>
            <w:r>
              <w:rPr>
                <w:rFonts w:hint="eastAsia" w:ascii="Segoe UI" w:hAnsi="Segoe UI" w:eastAsia="Segoe UI" w:cs="Segoe UI"/>
                <w:sz w:val="21"/>
                <w:szCs w:val="21"/>
                <w:shd w:val="clear" w:color="auto" w:fill="fafafa"/>
                <w:lang w:eastAsia="zh-CN"/>
              </w:rPr>
              <w:t xml:space="preserve">宿豫实验高中物业</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1.基本情况</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1.1物业情况</w:t>
            </w:r>
            <w:r/>
          </w:p>
        </w:tc>
      </w:tr>
      <w:tr>
        <w:trPr>
          <w:jc w:val="center"/>
        </w:trPr>
        <w:tc>
          <w:tcPr>
            <w:tcBorders>
              <w:top w:val="none" w:color="000000" w:sz="4" w:space="0"/>
              <w:left w:val="none" w:color="000000" w:sz="4" w:space="0"/>
              <w:bottom w:val="none" w:color="000000" w:sz="4" w:space="0"/>
              <w:right w:val="none" w:color="000000" w:sz="4" w:space="0"/>
            </w:tcBorders>
            <w:tcW w:w="489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物业名称</w:t>
            </w:r>
            <w:r/>
          </w:p>
        </w:tc>
        <w:tc>
          <w:tcPr>
            <w:tcBorders>
              <w:top w:val="none" w:color="000000" w:sz="4" w:space="0"/>
              <w:left w:val="none" w:color="000000" w:sz="4" w:space="0"/>
              <w:bottom w:val="none" w:color="000000" w:sz="4" w:space="0"/>
              <w:right w:val="none" w:color="000000" w:sz="4" w:space="0"/>
            </w:tcBorders>
            <w:tcW w:w="451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物业地址</w:t>
            </w:r>
            <w:r/>
          </w:p>
        </w:tc>
      </w:tr>
      <w:tr>
        <w:trPr>
          <w:jc w:val="center"/>
        </w:trPr>
        <w:tc>
          <w:tcPr>
            <w:tcBorders>
              <w:top w:val="none" w:color="000000" w:sz="4" w:space="0"/>
              <w:left w:val="none" w:color="000000" w:sz="4" w:space="0"/>
              <w:bottom w:val="none" w:color="000000" w:sz="4" w:space="0"/>
              <w:right w:val="none" w:color="000000" w:sz="4" w:space="0"/>
            </w:tcBorders>
            <w:tcW w:w="4890" w:type="dxa"/>
            <w:vAlign w:val="center"/>
            <w:textDirection w:val="lrTb"/>
            <w:noWrap/>
          </w:tcPr>
          <w:p>
            <w:pPr>
              <w:spacing w:line="480" w:lineRule="exact"/>
              <w:rPr>
                <w:rFonts w:ascii="Times New Roman" w:hAnsi="Times New Roman" w:cs="宋体"/>
                <w:color w:val="ff0000"/>
                <w:szCs w:val="24"/>
              </w:rPr>
            </w:pPr>
            <w:r>
              <w:rPr>
                <w:rFonts w:hint="eastAsia" w:ascii="Segoe UI" w:hAnsi="Segoe UI" w:eastAsia="Segoe UI" w:cs="Segoe UI"/>
                <w:i w:val="0"/>
                <w:iCs w:val="0"/>
                <w:caps w:val="0"/>
                <w:spacing w:val="0"/>
                <w:sz w:val="21"/>
                <w:szCs w:val="21"/>
                <w:shd w:val="clear" w:color="auto" w:fill="fafafa"/>
              </w:rPr>
              <w:t xml:space="preserve">宿豫实验高中物业</w:t>
            </w:r>
            <w:r>
              <w:rPr>
                <w:rFonts w:hint="eastAsia" w:ascii="Segoe UI" w:hAnsi="Segoe UI" w:eastAsia="Segoe UI" w:cs="Segoe UI"/>
                <w:i w:val="0"/>
                <w:iCs w:val="0"/>
                <w:caps w:val="0"/>
                <w:spacing w:val="0"/>
                <w:sz w:val="21"/>
                <w:szCs w:val="21"/>
                <w:shd w:val="clear" w:color="auto" w:fill="fafafa"/>
                <w:lang w:val="en-US" w:eastAsia="zh-CN"/>
              </w:rPr>
              <w:t xml:space="preserve">服务</w:t>
            </w:r>
            <w:r>
              <w:rPr>
                <w:rFonts w:hint="eastAsia" w:ascii="Segoe UI" w:hAnsi="Segoe UI" w:eastAsia="Segoe UI" w:cs="Segoe UI"/>
                <w:i w:val="0"/>
                <w:iCs w:val="0"/>
                <w:caps w:val="0"/>
                <w:spacing w:val="0"/>
                <w:sz w:val="21"/>
                <w:szCs w:val="21"/>
                <w:shd w:val="clear" w:color="auto" w:fill="fafafa"/>
              </w:rPr>
              <w:t xml:space="preserve">项目</w:t>
            </w:r>
            <w:r/>
          </w:p>
        </w:tc>
        <w:tc>
          <w:tcPr>
            <w:tcBorders>
              <w:top w:val="none" w:color="000000" w:sz="4" w:space="0"/>
              <w:left w:val="none" w:color="000000" w:sz="4" w:space="0"/>
              <w:bottom w:val="none" w:color="000000" w:sz="4" w:space="0"/>
              <w:right w:val="none" w:color="000000" w:sz="4" w:space="0"/>
            </w:tcBorders>
            <w:tcW w:w="4510" w:type="dxa"/>
            <w:vAlign w:val="center"/>
            <w:textDirection w:val="lrTb"/>
            <w:noWrap/>
          </w:tcPr>
          <w:p>
            <w:pPr>
              <w:spacing w:line="480" w:lineRule="exact"/>
              <w:rPr>
                <w:rFonts w:ascii="Times New Roman" w:hAnsi="Times New Roman" w:cs="宋体"/>
                <w:szCs w:val="24"/>
              </w:rPr>
            </w:pPr>
            <w:r>
              <w:rPr>
                <w:rFonts w:hint="eastAsia" w:ascii="Segoe UI" w:hAnsi="Segoe UI" w:eastAsia="Segoe UI" w:cs="Segoe UI"/>
                <w:i w:val="0"/>
                <w:iCs w:val="0"/>
                <w:caps w:val="0"/>
                <w:spacing w:val="0"/>
                <w:sz w:val="21"/>
                <w:szCs w:val="21"/>
                <w:shd w:val="clear" w:color="auto" w:fill="fafafa"/>
              </w:rPr>
              <w:t xml:space="preserve">宿迁市宿豫区顺河镇扬子江路3号</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80" w:lineRule="exact"/>
              <w:rPr>
                <w:rFonts w:hint="eastAsia" w:ascii="宋体" w:hAnsi="宋体" w:eastAsia="宋体" w:cs="宋体"/>
                <w:i w:val="0"/>
                <w:iCs w:val="0"/>
                <w:caps w:val="0"/>
                <w:spacing w:val="0"/>
                <w:sz w:val="21"/>
                <w:szCs w:val="21"/>
                <w:shd w:val="clear" w:color="auto" w:fill="fafafa"/>
                <w:lang w:eastAsia="zh-CN"/>
              </w:rPr>
            </w:pPr>
            <w:r>
              <w:rPr>
                <w:rFonts w:hint="eastAsia" w:ascii="宋体" w:hAnsi="宋体" w:eastAsia="宋体" w:cs="宋体"/>
                <w:szCs w:val="24"/>
                <w:highlight w:val="none"/>
              </w:rPr>
              <w:t xml:space="preserve">1.2采购人负责提供物业服务必要的办公用房、工作水电及办公桌椅</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80" w:lineRule="exact"/>
              <w:rPr>
                <w:rFonts w:hint="eastAsia" w:ascii="宋体" w:hAnsi="宋体" w:eastAsia="宋体" w:cs="宋体"/>
                <w:i w:val="0"/>
                <w:iCs w:val="0"/>
                <w:caps w:val="0"/>
                <w:spacing w:val="0"/>
                <w:sz w:val="21"/>
                <w:szCs w:val="21"/>
                <w:shd w:val="clear" w:color="auto" w:fill="fafafa"/>
                <w:lang w:eastAsia="zh-CN"/>
              </w:rPr>
            </w:pPr>
            <w:r>
              <w:rPr>
                <w:rFonts w:hint="eastAsia" w:ascii="宋体" w:hAnsi="宋体" w:eastAsia="宋体" w:cs="宋体"/>
                <w:sz w:val="21"/>
                <w:szCs w:val="21"/>
                <w:highlight w:val="none"/>
                <w:lang w:val="en-US" w:eastAsia="zh-CN" w:bidi="ar-SA"/>
              </w:rPr>
              <w:t xml:space="preserve">（1）提供物业办公室一间约</w:t>
            </w:r>
            <w:r>
              <w:rPr>
                <w:rFonts w:hint="eastAsia" w:ascii="宋体" w:hAnsi="宋体" w:eastAsia="宋体" w:cs="宋体"/>
                <w:sz w:val="21"/>
                <w:szCs w:val="21"/>
                <w:highlight w:val="none"/>
                <w:u w:val="single"/>
                <w:lang w:val="en-US" w:eastAsia="zh-CN" w:bidi="ar-SA"/>
              </w:rPr>
              <w:t xml:space="preserve">12</w:t>
            </w:r>
            <w:r>
              <w:rPr>
                <w:rFonts w:hint="eastAsia" w:ascii="宋体" w:hAnsi="宋体" w:eastAsia="宋体" w:cs="宋体"/>
                <w:sz w:val="21"/>
                <w:szCs w:val="21"/>
                <w:highlight w:val="none"/>
                <w:lang w:val="en-US" w:eastAsia="zh-CN" w:bidi="ar-SA"/>
              </w:rPr>
              <w:t xml:space="preserve">平方米，配备普通办公桌椅等；</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80" w:lineRule="exact"/>
              <w:rPr>
                <w:rFonts w:hint="eastAsia" w:ascii="宋体" w:hAnsi="宋体" w:eastAsia="宋体" w:cs="宋体"/>
                <w:i w:val="0"/>
                <w:iCs w:val="0"/>
                <w:caps w:val="0"/>
                <w:spacing w:val="0"/>
                <w:sz w:val="21"/>
                <w:szCs w:val="21"/>
                <w:shd w:val="clear" w:color="auto" w:fill="fafafa"/>
                <w:lang w:eastAsia="zh-CN"/>
              </w:rPr>
            </w:pPr>
            <w:r>
              <w:rPr>
                <w:rFonts w:hint="eastAsia" w:ascii="宋体" w:hAnsi="宋体" w:eastAsia="宋体" w:cs="宋体"/>
                <w:sz w:val="21"/>
                <w:szCs w:val="21"/>
                <w:highlight w:val="none"/>
                <w:lang w:val="en-US" w:eastAsia="zh-CN" w:bidi="ar-SA"/>
              </w:rPr>
              <w:t xml:space="preserve">（2）采购人可提供的食堂，餐费由中标人自理；</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80" w:lineRule="exact"/>
              <w:rPr>
                <w:rFonts w:hint="eastAsia" w:ascii="宋体" w:hAnsi="宋体" w:eastAsia="宋体" w:cs="宋体"/>
                <w:i w:val="0"/>
                <w:iCs w:val="0"/>
                <w:caps w:val="0"/>
                <w:spacing w:val="0"/>
                <w:sz w:val="21"/>
                <w:szCs w:val="21"/>
                <w:shd w:val="clear" w:color="auto" w:fill="fafafa"/>
                <w:lang w:eastAsia="zh-CN"/>
              </w:rPr>
            </w:pPr>
            <w:r>
              <w:rPr>
                <w:rFonts w:hint="eastAsia" w:ascii="宋体" w:hAnsi="宋体" w:eastAsia="宋体" w:cs="宋体"/>
                <w:sz w:val="21"/>
                <w:szCs w:val="21"/>
                <w:highlight w:val="none"/>
                <w:lang w:val="en-US" w:eastAsia="zh-CN" w:bidi="ar-SA"/>
              </w:rPr>
              <w:t xml:space="preserve">（3）提供的公共用品，如：大垃圾桶。</w:t>
            </w:r>
            <w:r/>
          </w:p>
        </w:tc>
      </w:tr>
      <w:tr>
        <w:trPr>
          <w:jc w:val="center"/>
          <w:trHeight w:val="379"/>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pStyle w:val="914"/>
              <w:spacing w:before="0" w:after="0" w:line="240" w:lineRule="auto"/>
              <w:rPr>
                <w:rFonts w:ascii="Times New Roman" w:hAnsi="Times New Roman" w:eastAsia="宋体" w:cs="宋体"/>
                <w:color w:val="0000ff"/>
                <w:sz w:val="21"/>
                <w:szCs w:val="24"/>
              </w:rPr>
            </w:pPr>
            <w:r>
              <w:rPr>
                <w:rFonts w:hint="eastAsia" w:ascii="Segoe UI" w:hAnsi="Segoe UI" w:eastAsia="Segoe UI" w:cs="Segoe UI"/>
                <w:sz w:val="21"/>
                <w:szCs w:val="21"/>
                <w:shd w:val="clear" w:color="auto" w:fill="fafafa"/>
                <w:lang w:eastAsia="zh-CN"/>
              </w:rPr>
              <w:t xml:space="preserve">宿迁市项里高级中学物业</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2.基本情况</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2.1物业情况</w:t>
            </w:r>
            <w:r/>
          </w:p>
        </w:tc>
      </w:tr>
      <w:tr>
        <w:trPr>
          <w:jc w:val="center"/>
        </w:trPr>
        <w:tc>
          <w:tcPr>
            <w:tcBorders>
              <w:top w:val="none" w:color="000000" w:sz="4" w:space="0"/>
              <w:left w:val="none" w:color="000000" w:sz="4" w:space="0"/>
              <w:bottom w:val="none" w:color="000000" w:sz="4" w:space="0"/>
              <w:right w:val="none" w:color="000000" w:sz="4" w:space="0"/>
            </w:tcBorders>
            <w:tcW w:w="489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物业名称</w:t>
            </w:r>
            <w:r/>
          </w:p>
        </w:tc>
        <w:tc>
          <w:tcPr>
            <w:tcBorders>
              <w:top w:val="none" w:color="000000" w:sz="4" w:space="0"/>
              <w:left w:val="none" w:color="000000" w:sz="4" w:space="0"/>
              <w:bottom w:val="none" w:color="000000" w:sz="4" w:space="0"/>
              <w:right w:val="none" w:color="000000" w:sz="4" w:space="0"/>
            </w:tcBorders>
            <w:tcW w:w="451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物业地址</w:t>
            </w:r>
            <w:r/>
          </w:p>
        </w:tc>
      </w:tr>
      <w:tr>
        <w:trPr>
          <w:jc w:val="center"/>
        </w:trPr>
        <w:tc>
          <w:tcPr>
            <w:tcBorders>
              <w:top w:val="none" w:color="000000" w:sz="4" w:space="0"/>
              <w:left w:val="none" w:color="000000" w:sz="4" w:space="0"/>
              <w:bottom w:val="none" w:color="000000" w:sz="4" w:space="0"/>
              <w:right w:val="none" w:color="000000" w:sz="4" w:space="0"/>
            </w:tcBorders>
            <w:tcW w:w="4890" w:type="dxa"/>
            <w:vAlign w:val="center"/>
            <w:textDirection w:val="lrTb"/>
            <w:noWrap/>
          </w:tcPr>
          <w:p>
            <w:pPr>
              <w:spacing w:line="480" w:lineRule="exact"/>
              <w:rPr>
                <w:rFonts w:hint="eastAsia" w:ascii="Times New Roman" w:hAnsi="Times New Roman" w:cs="宋体"/>
                <w:szCs w:val="24"/>
              </w:rPr>
            </w:pPr>
            <w:r>
              <w:rPr>
                <w:rFonts w:hint="eastAsia" w:ascii="宋体" w:hAnsi="宋体" w:eastAsia="宋体" w:cs="宋体"/>
                <w:sz w:val="21"/>
                <w:szCs w:val="21"/>
                <w:lang w:val="en-US" w:eastAsia="zh-CN" w:bidi="ar-SA"/>
              </w:rPr>
              <w:t xml:space="preserve">宿迁市项里高级中学物业服务</w:t>
            </w:r>
            <w:r>
              <w:rPr>
                <w:rFonts w:hint="eastAsia" w:ascii="Segoe UI" w:hAnsi="Segoe UI" w:eastAsia="Segoe UI" w:cs="Segoe UI"/>
                <w:i w:val="0"/>
                <w:iCs w:val="0"/>
                <w:caps w:val="0"/>
                <w:spacing w:val="0"/>
                <w:sz w:val="21"/>
                <w:szCs w:val="21"/>
                <w:shd w:val="clear" w:color="auto" w:fill="fafafa"/>
              </w:rPr>
              <w:t xml:space="preserve">项目</w:t>
            </w:r>
            <w:r/>
          </w:p>
        </w:tc>
        <w:tc>
          <w:tcPr>
            <w:tcBorders>
              <w:top w:val="none" w:color="000000" w:sz="4" w:space="0"/>
              <w:left w:val="none" w:color="000000" w:sz="4" w:space="0"/>
              <w:bottom w:val="none" w:color="000000" w:sz="4" w:space="0"/>
              <w:right w:val="none" w:color="000000" w:sz="4" w:space="0"/>
            </w:tcBorders>
            <w:tcW w:w="4510" w:type="dxa"/>
            <w:vAlign w:val="center"/>
            <w:textDirection w:val="lrTb"/>
            <w:noWrap/>
          </w:tcPr>
          <w:p>
            <w:pPr>
              <w:spacing w:line="480" w:lineRule="exact"/>
              <w:rPr>
                <w:rFonts w:hint="eastAsia" w:ascii="Times New Roman" w:hAnsi="Times New Roman" w:cs="宋体"/>
                <w:szCs w:val="24"/>
              </w:rPr>
            </w:pPr>
            <w:r>
              <w:rPr>
                <w:rFonts w:hint="eastAsia" w:ascii="Segoe UI" w:hAnsi="Segoe UI" w:eastAsia="Segoe UI" w:cs="Segoe UI"/>
                <w:i w:val="0"/>
                <w:iCs w:val="0"/>
                <w:caps w:val="0"/>
                <w:spacing w:val="0"/>
                <w:sz w:val="21"/>
                <w:szCs w:val="21"/>
                <w:shd w:val="clear" w:color="auto" w:fill="fafafa"/>
              </w:rPr>
              <w:t xml:space="preserve">宿迁市宿城区敬业路6号</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top"/>
            <w:textDirection w:val="lrTb"/>
            <w:noWrap/>
          </w:tcPr>
          <w:p>
            <w:pPr>
              <w:spacing w:line="480" w:lineRule="exact"/>
              <w:rPr>
                <w:rFonts w:hint="eastAsia" w:ascii="宋体" w:hAnsi="宋体" w:eastAsia="宋体" w:cs="宋体"/>
                <w:szCs w:val="21"/>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.2采购人提供供应商使用的场地、设施、设备、材料等：</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top"/>
            <w:textDirection w:val="lrTb"/>
            <w:noWrap/>
          </w:tcPr>
          <w:p>
            <w:pPr>
              <w:spacing w:line="480" w:lineRule="exact"/>
              <w:rPr>
                <w:rFonts w:hint="eastAsia" w:ascii="宋体" w:hAnsi="宋体" w:eastAsia="宋体" w:cs="宋体"/>
                <w:szCs w:val="21"/>
              </w:rPr>
            </w:pPr>
            <w:r>
              <w:rPr>
                <w:rFonts w:hint="eastAsia" w:ascii="宋体" w:hAnsi="宋体" w:eastAsia="宋体" w:cs="宋体"/>
                <w:color w:val="auto"/>
                <w:highlight w:val="none"/>
              </w:rPr>
              <w:t xml:space="preserve">（1）校区分别提供物业办公室一间约</w:t>
            </w:r>
            <w:r>
              <w:rPr>
                <w:rFonts w:hint="eastAsia" w:ascii="宋体" w:hAnsi="宋体" w:eastAsia="宋体" w:cs="宋体"/>
                <w:color w:val="auto"/>
                <w:highlight w:val="none"/>
                <w:u w:val="single"/>
                <w:lang w:val="en-US" w:eastAsia="zh-CN"/>
              </w:rPr>
              <w:t xml:space="preserve">  50  </w:t>
            </w:r>
            <w:r>
              <w:rPr>
                <w:rFonts w:hint="eastAsia" w:ascii="宋体" w:hAnsi="宋体" w:eastAsia="宋体" w:cs="宋体"/>
                <w:color w:val="auto"/>
                <w:highlight w:val="none"/>
              </w:rPr>
              <w:t xml:space="preserve">平方米，配备普通办公桌椅等；</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top"/>
            <w:textDirection w:val="lrTb"/>
            <w:noWrap/>
          </w:tcPr>
          <w:p>
            <w:pPr>
              <w:spacing w:line="480" w:lineRule="exact"/>
              <w:rPr>
                <w:rFonts w:hint="eastAsia" w:ascii="宋体" w:hAnsi="宋体" w:eastAsia="宋体" w:cs="宋体"/>
                <w:szCs w:val="21"/>
              </w:rPr>
            </w:pPr>
            <w:r>
              <w:rPr>
                <w:rFonts w:hint="eastAsia" w:ascii="宋体" w:hAnsi="宋体" w:eastAsia="宋体" w:cs="宋体"/>
                <w:color w:val="auto"/>
                <w:szCs w:val="24"/>
                <w:highlight w:val="none"/>
              </w:rPr>
              <w:t xml:space="preserve">（2）校区分别提供物业仓库一间约</w:t>
            </w:r>
            <w:r>
              <w:rPr>
                <w:rFonts w:hint="eastAsia" w:ascii="宋体" w:hAnsi="宋体" w:eastAsia="宋体" w:cs="宋体"/>
                <w:color w:val="auto"/>
                <w:szCs w:val="24"/>
                <w:highlight w:val="none"/>
                <w:u w:val="single"/>
                <w:lang w:val="en-US" w:eastAsia="zh-CN"/>
              </w:rPr>
              <w:t xml:space="preserve"> 50  </w:t>
            </w:r>
            <w:r>
              <w:rPr>
                <w:rFonts w:hint="eastAsia" w:ascii="宋体" w:hAnsi="宋体" w:eastAsia="宋体" w:cs="宋体"/>
                <w:color w:val="auto"/>
                <w:szCs w:val="24"/>
                <w:highlight w:val="none"/>
              </w:rPr>
              <w:t xml:space="preserve">平方米，存放打扫工具用品；</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top"/>
            <w:textDirection w:val="lrTb"/>
            <w:noWrap/>
          </w:tcPr>
          <w:p>
            <w:pPr>
              <w:spacing w:line="480" w:lineRule="exact"/>
              <w:rPr>
                <w:rFonts w:hint="eastAsia" w:ascii="宋体" w:hAnsi="宋体" w:eastAsia="宋体" w:cs="宋体"/>
                <w:szCs w:val="21"/>
                <w:lang w:val="en-US" w:eastAsia="zh-CN"/>
              </w:rPr>
            </w:pPr>
            <w:r>
              <w:rPr>
                <w:rFonts w:hint="eastAsia" w:ascii="宋体" w:hAnsi="宋体" w:eastAsia="宋体" w:cs="宋体"/>
                <w:color w:val="auto"/>
                <w:szCs w:val="24"/>
                <w:highlight w:val="none"/>
              </w:rPr>
              <w:t xml:space="preserve">（3）提供的保洁用品：卫生间卷纸、擦手纸、洗手液等</w:t>
            </w:r>
            <w:r>
              <w:rPr>
                <w:rFonts w:hint="eastAsia" w:ascii="宋体" w:hAnsi="宋体" w:cs="宋体"/>
                <w:color w:val="auto"/>
                <w:szCs w:val="24"/>
                <w:highlight w:val="none"/>
                <w:lang w:val="en-US" w:eastAsia="zh-CN"/>
              </w:rPr>
              <w:t xml:space="preserve">；</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top"/>
            <w:textDirection w:val="lrTb"/>
            <w:noWrap/>
          </w:tcPr>
          <w:p>
            <w:pPr>
              <w:spacing w:line="480" w:lineRule="exact"/>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4）采购人可提供的食堂，餐费由中标人自理。</w:t>
            </w:r>
            <w:r/>
          </w:p>
        </w:tc>
      </w:tr>
    </w:tbl>
    <w:p>
      <w:pPr>
        <w:spacing w:line="480" w:lineRule="exact"/>
        <w:rPr>
          <w:rFonts w:hint="eastAsia" w:ascii="宋体" w:hAnsi="宋体"/>
          <w:szCs w:val="21"/>
        </w:rPr>
      </w:pPr>
      <w:r>
        <w:rPr>
          <w:rFonts w:hint="eastAsia" w:ascii="宋体" w:hAnsi="宋体"/>
          <w:szCs w:val="21"/>
        </w:rPr>
        <w:t xml:space="preserve">供应商应当承担除以上所列场地、设施、设备、材料外，与物业管理服务有关的其他场地、设施、设备、材料等。</w:t>
      </w:r>
      <w:r/>
    </w:p>
    <w:p>
      <w:pPr>
        <w:pStyle w:val="914"/>
        <w:numPr>
          <w:ilvl w:val="0"/>
          <w:numId w:val="3"/>
        </w:numPr>
        <w:spacing w:before="0" w:after="0" w:line="360" w:lineRule="auto"/>
        <w:rPr>
          <w:rFonts w:hint="eastAsia" w:ascii="宋体" w:hAnsi="宋体" w:eastAsia="宋体" w:cs="宋体"/>
          <w:bCs/>
          <w:szCs w:val="32"/>
        </w:rPr>
      </w:pPr>
      <w:r>
        <w:rPr>
          <w:rFonts w:hint="eastAsia" w:ascii="宋体" w:hAnsi="宋体" w:eastAsia="宋体" w:cs="宋体"/>
          <w:bCs/>
          <w:szCs w:val="32"/>
        </w:rPr>
        <w:t xml:space="preserve">物业服务范围</w:t>
      </w:r>
      <w:r/>
    </w:p>
    <w:p>
      <w:pPr>
        <w:spacing w:line="360" w:lineRule="auto"/>
        <w:rPr>
          <w:rFonts w:hint="eastAsia"/>
        </w:rPr>
      </w:pPr>
      <w:r>
        <w:rPr>
          <w:rFonts w:hint="eastAsia" w:ascii="宋体" w:hAnsi="宋体" w:cs="方正黑体_GBK"/>
          <w:bCs/>
          <w:sz w:val="24"/>
          <w:szCs w:val="24"/>
        </w:rPr>
        <w:t xml:space="preserve">（一）物业管理（建筑物）</w:t>
      </w:r>
      <w:r/>
    </w:p>
    <w:tbl>
      <w:tblPr>
        <w:tblStyle w:val="779"/>
        <w:tblpPr w:horzAnchor="page" w:tblpX="1407" w:vertAnchor="text" w:tblpY="463" w:leftFromText="180" w:topFromText="0" w:rightFromText="180" w:bottomFromText="0"/>
        <w:tblW w:w="50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3083"/>
        <w:gridCol w:w="5353"/>
      </w:tblGrid>
      <w:tr>
        <w:trPr>
          <w:trHeight w:val="454"/>
        </w:trPr>
        <w:tc>
          <w:tcPr>
            <w:gridSpan w:val="2"/>
            <w:tcW w:w="4053"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建筑</w:t>
            </w: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rPr>
              <w:t xml:space="preserve">名称</w:t>
            </w:r>
            <w:r/>
          </w:p>
        </w:tc>
        <w:tc>
          <w:tcPr>
            <w:tcW w:w="5353" w:type="dxa"/>
            <w:vAlign w:val="center"/>
            <w:textDirection w:val="lrTb"/>
            <w:noWrap w:val="false"/>
          </w:tcPr>
          <w:p>
            <w:pPr>
              <w:spacing w:line="360" w:lineRule="auto"/>
              <w:rPr>
                <w:rFonts w:hint="eastAsia" w:ascii="宋体" w:hAnsi="宋体" w:eastAsia="宋体" w:cs="宋体"/>
                <w:b/>
                <w:bCs/>
                <w:sz w:val="21"/>
                <w:szCs w:val="21"/>
                <w:highlight w:val="none"/>
                <w:u w:val="single"/>
                <w:lang w:val="en-US"/>
              </w:rPr>
            </w:pPr>
            <w:r>
              <w:rPr>
                <w:rFonts w:hint="eastAsia" w:ascii="宋体" w:hAnsi="宋体" w:eastAsia="宋体" w:cs="宋体"/>
                <w:b/>
                <w:bCs/>
                <w:i w:val="0"/>
                <w:iCs w:val="0"/>
                <w:caps w:val="0"/>
                <w:spacing w:val="0"/>
                <w:sz w:val="21"/>
                <w:szCs w:val="21"/>
                <w:highlight w:val="none"/>
                <w:shd w:val="clear" w:color="auto" w:fill="ffffff"/>
              </w:rPr>
              <w:t xml:space="preserve">宿豫区实验高级中学</w:t>
            </w:r>
            <w:r>
              <w:rPr>
                <w:rFonts w:hint="eastAsia" w:ascii="宋体" w:hAnsi="宋体" w:eastAsia="宋体" w:cs="宋体"/>
                <w:sz w:val="21"/>
                <w:szCs w:val="21"/>
                <w:shd w:val="clear" w:color="auto" w:fill="fafafa"/>
                <w:lang w:eastAsia="zh-CN"/>
              </w:rPr>
              <w:t xml:space="preserve">：</w:t>
            </w:r>
            <w:r>
              <w:rPr>
                <w:rFonts w:hint="eastAsia" w:ascii="宋体" w:hAnsi="宋体" w:eastAsia="宋体" w:cs="宋体"/>
                <w:b/>
                <w:bCs w:val="0"/>
                <w:sz w:val="21"/>
                <w:szCs w:val="21"/>
                <w:highlight w:val="none"/>
              </w:rPr>
              <w:t xml:space="preserve">校园</w:t>
            </w:r>
            <w:r>
              <w:rPr>
                <w:rFonts w:hint="eastAsia" w:ascii="宋体" w:hAnsi="宋体" w:eastAsia="宋体" w:cs="宋体"/>
                <w:b/>
                <w:bCs w:val="0"/>
                <w:sz w:val="21"/>
                <w:szCs w:val="21"/>
                <w:highlight w:val="none"/>
                <w:lang w:eastAsia="zh-CN"/>
              </w:rPr>
              <w:t xml:space="preserve">内道路广场、宿舍区、各教学楼楼梯间、风雨操场、会议室、</w:t>
            </w:r>
            <w:r>
              <w:rPr>
                <w:rFonts w:hint="eastAsia" w:ascii="宋体" w:hAnsi="宋体" w:eastAsia="宋体" w:cs="宋体"/>
                <w:b/>
                <w:bCs w:val="0"/>
                <w:sz w:val="21"/>
                <w:szCs w:val="21"/>
                <w:highlight w:val="none"/>
                <w:lang w:val="en-US" w:eastAsia="zh-CN"/>
              </w:rPr>
              <w:t xml:space="preserve">勤悦楼和勤肃楼</w:t>
            </w:r>
            <w:r>
              <w:rPr>
                <w:rFonts w:hint="eastAsia" w:ascii="宋体" w:hAnsi="宋体" w:eastAsia="宋体" w:cs="宋体"/>
                <w:b/>
                <w:bCs w:val="0"/>
                <w:sz w:val="21"/>
                <w:szCs w:val="21"/>
                <w:highlight w:val="none"/>
                <w:lang w:eastAsia="zh-CN"/>
              </w:rPr>
              <w:t xml:space="preserve">等卫生保洁，宿舍区学生管理</w:t>
            </w:r>
            <w:r>
              <w:rPr>
                <w:rFonts w:hint="eastAsia" w:ascii="宋体" w:hAnsi="宋体" w:eastAsia="宋体" w:cs="宋体"/>
                <w:b/>
                <w:bCs w:val="0"/>
                <w:sz w:val="21"/>
                <w:szCs w:val="21"/>
                <w:highlight w:val="none"/>
                <w:lang w:val="en-US" w:eastAsia="zh-CN"/>
              </w:rPr>
              <w:t xml:space="preserve">等</w:t>
            </w:r>
            <w:r/>
          </w:p>
        </w:tc>
      </w:tr>
      <w:tr>
        <w:trPr>
          <w:cantSplit/>
          <w:trHeight w:val="454"/>
        </w:trPr>
        <w:tc>
          <w:tcPr>
            <w:tcW w:w="970" w:type="dxa"/>
            <w:vAlign w:val="center"/>
            <w:vMerge w:val="restart"/>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总面积</w:t>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建筑面积（㎡）</w:t>
            </w:r>
            <w:r/>
          </w:p>
        </w:tc>
        <w:tc>
          <w:tcPr>
            <w:tcW w:w="535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u w:val="single"/>
                <w:lang w:val="en-US" w:eastAsia="zh-CN"/>
              </w:rPr>
              <w:t xml:space="preserve"> 52459.96  </w:t>
            </w:r>
            <w:r>
              <w:rPr>
                <w:rFonts w:hint="eastAsia" w:ascii="宋体" w:hAnsi="宋体" w:eastAsia="宋体" w:cs="宋体"/>
                <w:sz w:val="21"/>
                <w:szCs w:val="21"/>
                <w:highlight w:val="none"/>
              </w:rPr>
              <w:t xml:space="preserve">平方米</w:t>
            </w:r>
            <w:r/>
          </w:p>
        </w:tc>
      </w:tr>
      <w:tr>
        <w:trPr>
          <w:cantSplit/>
          <w:trHeight w:val="454"/>
        </w:trPr>
        <w:tc>
          <w:tcPr>
            <w:tcW w:w="97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需保洁面积（㎡）</w:t>
            </w:r>
            <w:r/>
          </w:p>
        </w:tc>
        <w:tc>
          <w:tcPr>
            <w:tcW w:w="535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约</w:t>
            </w:r>
            <w:r>
              <w:rPr>
                <w:rFonts w:hint="eastAsia" w:ascii="宋体" w:hAnsi="宋体" w:eastAsia="宋体" w:cs="宋体"/>
                <w:sz w:val="21"/>
                <w:szCs w:val="21"/>
                <w:highlight w:val="none"/>
                <w:u w:val="single"/>
                <w:lang w:val="en-US" w:eastAsia="zh-CN"/>
              </w:rPr>
              <w:t xml:space="preserve"> 28618.68</w:t>
            </w:r>
            <w:r>
              <w:rPr>
                <w:rFonts w:hint="eastAsia" w:ascii="宋体" w:hAnsi="宋体" w:eastAsia="宋体" w:cs="宋体"/>
                <w:sz w:val="21"/>
                <w:szCs w:val="21"/>
                <w:highlight w:val="none"/>
              </w:rPr>
              <w:t xml:space="preserve">平方米</w:t>
            </w:r>
            <w:r/>
          </w:p>
        </w:tc>
      </w:tr>
      <w:tr>
        <w:trPr>
          <w:trHeight w:val="765"/>
        </w:trPr>
        <w:tc>
          <w:tcPr>
            <w:tcW w:w="970"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门窗</w:t>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门窗总数量（个）及总面积（㎡）</w:t>
            </w:r>
            <w:r/>
          </w:p>
        </w:tc>
        <w:tc>
          <w:tcPr>
            <w:tcW w:w="535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门</w:t>
            </w:r>
            <w:r>
              <w:rPr>
                <w:rFonts w:hint="eastAsia" w:ascii="宋体" w:hAnsi="宋体" w:eastAsia="宋体" w:cs="宋体"/>
                <w:sz w:val="21"/>
                <w:szCs w:val="21"/>
                <w:highlight w:val="none"/>
                <w:u w:val="single"/>
                <w:lang w:val="en-US" w:eastAsia="zh-CN"/>
              </w:rPr>
              <w:t xml:space="preserve">  70 </w:t>
            </w:r>
            <w:r>
              <w:rPr>
                <w:rFonts w:hint="eastAsia" w:ascii="宋体" w:hAnsi="宋体" w:eastAsia="宋体" w:cs="宋体"/>
                <w:sz w:val="21"/>
                <w:szCs w:val="21"/>
                <w:highlight w:val="none"/>
              </w:rPr>
              <w:t xml:space="preserve">个，面积约</w:t>
            </w:r>
            <w:r>
              <w:rPr>
                <w:rFonts w:hint="eastAsia" w:ascii="宋体" w:hAnsi="宋体" w:eastAsia="宋体" w:cs="宋体"/>
                <w:sz w:val="21"/>
                <w:szCs w:val="21"/>
                <w:highlight w:val="none"/>
                <w:u w:val="single"/>
                <w:lang w:val="en-US" w:eastAsia="zh-CN"/>
              </w:rPr>
              <w:t xml:space="preserve">  210 </w:t>
            </w:r>
            <w:r>
              <w:rPr>
                <w:rFonts w:hint="eastAsia" w:ascii="宋体" w:hAnsi="宋体" w:eastAsia="宋体" w:cs="宋体"/>
                <w:sz w:val="21"/>
                <w:szCs w:val="21"/>
                <w:highlight w:val="none"/>
              </w:rPr>
              <w:t xml:space="preserve">平方米</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窗</w:t>
            </w:r>
            <w:r>
              <w:rPr>
                <w:rFonts w:hint="eastAsia" w:ascii="宋体" w:hAnsi="宋体" w:eastAsia="宋体" w:cs="宋体"/>
                <w:sz w:val="21"/>
                <w:szCs w:val="21"/>
                <w:highlight w:val="none"/>
                <w:u w:val="single"/>
                <w:lang w:val="en-US" w:eastAsia="zh-CN"/>
              </w:rPr>
              <w:t xml:space="preserve">  680  </w:t>
            </w:r>
            <w:r>
              <w:rPr>
                <w:rFonts w:hint="eastAsia" w:ascii="宋体" w:hAnsi="宋体" w:eastAsia="宋体" w:cs="宋体"/>
                <w:sz w:val="21"/>
                <w:szCs w:val="21"/>
                <w:highlight w:val="none"/>
              </w:rPr>
              <w:t xml:space="preserve">个，面积约</w:t>
            </w:r>
            <w:r>
              <w:rPr>
                <w:rFonts w:hint="eastAsia" w:ascii="宋体" w:hAnsi="宋体" w:eastAsia="宋体" w:cs="宋体"/>
                <w:sz w:val="21"/>
                <w:szCs w:val="21"/>
                <w:highlight w:val="none"/>
                <w:u w:val="single"/>
                <w:lang w:val="en-US" w:eastAsia="zh-CN"/>
              </w:rPr>
              <w:t xml:space="preserve"> 2040 </w:t>
            </w:r>
            <w:r>
              <w:rPr>
                <w:rFonts w:hint="eastAsia" w:ascii="宋体" w:hAnsi="宋体" w:eastAsia="宋体" w:cs="宋体"/>
                <w:sz w:val="21"/>
                <w:szCs w:val="21"/>
                <w:highlight w:val="none"/>
              </w:rPr>
              <w:t xml:space="preserve">平方米</w:t>
            </w:r>
            <w:r/>
          </w:p>
        </w:tc>
      </w:tr>
      <w:tr>
        <w:trPr>
          <w:cantSplit/>
          <w:trHeight w:val="454"/>
        </w:trPr>
        <w:tc>
          <w:tcPr>
            <w:tcW w:w="970"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地面</w:t>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地面各材质及总面积（㎡）</w:t>
            </w:r>
            <w:r/>
          </w:p>
        </w:tc>
        <w:tc>
          <w:tcPr>
            <w:tcW w:w="535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道路为混凝土路面，广场、各楼楼梯间</w:t>
            </w:r>
            <w:r>
              <w:rPr>
                <w:rFonts w:hint="eastAsia" w:ascii="宋体" w:hAnsi="宋体" w:eastAsia="宋体" w:cs="宋体"/>
                <w:sz w:val="21"/>
                <w:szCs w:val="21"/>
                <w:highlight w:val="none"/>
              </w:rPr>
              <w:t xml:space="preserve">为石材地面，</w:t>
            </w:r>
            <w:r>
              <w:rPr>
                <w:rFonts w:hint="eastAsia" w:ascii="宋体" w:hAnsi="宋体" w:eastAsia="宋体" w:cs="宋体"/>
                <w:sz w:val="21"/>
                <w:szCs w:val="21"/>
                <w:highlight w:val="none"/>
                <w:lang w:eastAsia="zh-CN"/>
              </w:rPr>
              <w:t xml:space="preserve">会议室</w:t>
            </w:r>
            <w:r>
              <w:rPr>
                <w:rFonts w:hint="eastAsia" w:ascii="宋体" w:hAnsi="宋体" w:eastAsia="宋体" w:cs="宋体"/>
                <w:sz w:val="21"/>
                <w:szCs w:val="21"/>
                <w:highlight w:val="none"/>
              </w:rPr>
              <w:t xml:space="preserve">、卫生间、</w:t>
            </w:r>
            <w:r>
              <w:rPr>
                <w:rFonts w:hint="eastAsia" w:ascii="宋体" w:hAnsi="宋体" w:eastAsia="宋体" w:cs="宋体"/>
                <w:sz w:val="21"/>
                <w:szCs w:val="21"/>
                <w:highlight w:val="none"/>
                <w:lang w:eastAsia="zh-CN"/>
              </w:rPr>
              <w:t xml:space="preserve">勤悦楼和勤肃楼</w:t>
            </w:r>
            <w:r>
              <w:rPr>
                <w:rFonts w:hint="eastAsia" w:ascii="宋体" w:hAnsi="宋体" w:eastAsia="宋体" w:cs="宋体"/>
                <w:sz w:val="21"/>
                <w:szCs w:val="21"/>
                <w:highlight w:val="none"/>
              </w:rPr>
              <w:t xml:space="preserve">等为瓷砖，总面积约</w:t>
            </w:r>
            <w:r>
              <w:rPr>
                <w:rFonts w:hint="eastAsia" w:ascii="宋体" w:hAnsi="宋体" w:eastAsia="宋体" w:cs="宋体"/>
                <w:sz w:val="21"/>
                <w:szCs w:val="21"/>
                <w:highlight w:val="none"/>
                <w:u w:val="single"/>
                <w:lang w:val="en-US" w:eastAsia="zh-CN"/>
              </w:rPr>
              <w:t xml:space="preserve"> 8101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平方米</w:t>
            </w:r>
            <w:r/>
          </w:p>
        </w:tc>
      </w:tr>
      <w:tr>
        <w:trPr>
          <w:cantSplit/>
          <w:trHeight w:val="454"/>
        </w:trPr>
        <w:tc>
          <w:tcPr>
            <w:tcW w:w="970"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内墙饰面</w:t>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内墙饰面各材质</w:t>
            </w:r>
            <w:r/>
          </w:p>
        </w:tc>
        <w:tc>
          <w:tcPr>
            <w:tcW w:w="535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内墙饰面主要为乳胶漆，</w:t>
            </w:r>
            <w:r>
              <w:rPr>
                <w:rFonts w:hint="eastAsia" w:ascii="宋体" w:hAnsi="宋体" w:eastAsia="宋体" w:cs="宋体"/>
                <w:sz w:val="21"/>
                <w:szCs w:val="21"/>
                <w:highlight w:val="none"/>
                <w:lang w:eastAsia="zh-CN"/>
              </w:rPr>
              <w:t xml:space="preserve">瓷砖</w:t>
            </w:r>
            <w:r>
              <w:rPr>
                <w:rFonts w:hint="eastAsia" w:ascii="宋体" w:hAnsi="宋体" w:eastAsia="宋体" w:cs="宋体"/>
                <w:sz w:val="21"/>
                <w:szCs w:val="21"/>
                <w:highlight w:val="none"/>
              </w:rPr>
              <w:t xml:space="preserve">，石材等。 </w:t>
            </w:r>
            <w:r/>
          </w:p>
        </w:tc>
      </w:tr>
      <w:tr>
        <w:trPr>
          <w:cantSplit/>
          <w:trHeight w:val="454"/>
        </w:trPr>
        <w:tc>
          <w:tcPr>
            <w:tcW w:w="970"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顶面</w:t>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顶面各材质</w:t>
            </w:r>
            <w:r/>
          </w:p>
        </w:tc>
        <w:tc>
          <w:tcPr>
            <w:tcW w:w="5353" w:type="dxa"/>
            <w:vAlign w:val="center"/>
            <w:textDirection w:val="lrTb"/>
            <w:noWrap w:val="false"/>
          </w:tcPr>
          <w:p>
            <w:p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顶面主要为乳胶漆 ，石膏板</w:t>
            </w:r>
            <w:r>
              <w:rPr>
                <w:rFonts w:hint="eastAsia" w:ascii="宋体" w:hAnsi="宋体" w:eastAsia="宋体" w:cs="宋体"/>
                <w:sz w:val="21"/>
                <w:szCs w:val="21"/>
                <w:highlight w:val="none"/>
                <w:lang w:eastAsia="zh-CN"/>
              </w:rPr>
              <w:t xml:space="preserve">、铝材</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eastAsia="zh-CN"/>
              </w:rPr>
              <w:t xml:space="preserve">，需定期清除蜘蛛网。</w:t>
            </w:r>
            <w:r/>
          </w:p>
        </w:tc>
      </w:tr>
      <w:tr>
        <w:trPr>
          <w:cantSplit/>
          <w:trHeight w:val="454"/>
        </w:trPr>
        <w:tc>
          <w:tcPr>
            <w:tcW w:w="970" w:type="dxa"/>
            <w:vAlign w:val="center"/>
            <w:vMerge w:val="restart"/>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会议室</w:t>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室内设施说明</w:t>
            </w:r>
            <w:r/>
          </w:p>
        </w:tc>
        <w:tc>
          <w:tcPr>
            <w:tcW w:w="535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室内设施主要有：会议桌、会议椅、茶水柜、</w:t>
            </w:r>
            <w:r>
              <w:rPr>
                <w:rFonts w:hint="eastAsia" w:ascii="宋体" w:hAnsi="宋体" w:eastAsia="宋体" w:cs="宋体"/>
                <w:sz w:val="21"/>
                <w:szCs w:val="21"/>
                <w:highlight w:val="none"/>
                <w:lang w:val="en-US" w:eastAsia="zh-CN"/>
              </w:rPr>
              <w:t xml:space="preserve">LED屏</w:t>
            </w:r>
            <w:r>
              <w:rPr>
                <w:rFonts w:hint="eastAsia" w:ascii="宋体" w:hAnsi="宋体" w:eastAsia="宋体" w:cs="宋体"/>
                <w:sz w:val="21"/>
                <w:szCs w:val="21"/>
                <w:highlight w:val="none"/>
              </w:rPr>
              <w:t xml:space="preserve">、话筒及其他音视频设备等</w:t>
            </w:r>
            <w:r/>
          </w:p>
        </w:tc>
      </w:tr>
      <w:tr>
        <w:trPr>
          <w:cantSplit/>
          <w:trHeight w:val="454"/>
        </w:trPr>
        <w:tc>
          <w:tcPr>
            <w:tcW w:w="97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会议室数量（个）及总面积（㎡）</w:t>
            </w:r>
            <w:r/>
          </w:p>
        </w:tc>
        <w:tc>
          <w:tcPr>
            <w:tcW w:w="5353" w:type="dxa"/>
            <w:vAlign w:val="top"/>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会议室总数量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4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个，大会议室</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2 </w:t>
            </w:r>
            <w:r>
              <w:rPr>
                <w:rFonts w:hint="eastAsia" w:ascii="宋体" w:hAnsi="宋体" w:eastAsia="宋体" w:cs="宋体"/>
                <w:szCs w:val="21"/>
                <w:highlight w:val="none"/>
              </w:rPr>
              <w:t xml:space="preserve"> 个，小会议室</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2</w:t>
            </w:r>
            <w:r>
              <w:rPr>
                <w:rFonts w:hint="eastAsia" w:ascii="宋体" w:hAnsi="宋体" w:eastAsia="宋体" w:cs="宋体"/>
                <w:szCs w:val="21"/>
                <w:highlight w:val="none"/>
              </w:rPr>
              <w:t xml:space="preserve">个，总面积约</w:t>
            </w:r>
            <w:r>
              <w:rPr>
                <w:rFonts w:hint="eastAsia" w:ascii="宋体" w:hAnsi="宋体" w:eastAsia="宋体" w:cs="宋体"/>
                <w:szCs w:val="21"/>
                <w:highlight w:val="none"/>
                <w:u w:val="single"/>
                <w:lang w:val="en-US" w:eastAsia="zh-CN"/>
              </w:rPr>
              <w:t xml:space="preserve">1825.25</w:t>
            </w:r>
            <w:r>
              <w:rPr>
                <w:rFonts w:hint="eastAsia" w:ascii="宋体" w:hAnsi="宋体" w:eastAsia="宋体" w:cs="宋体"/>
                <w:szCs w:val="21"/>
                <w:highlight w:val="none"/>
              </w:rPr>
              <w:t xml:space="preserve">平方米。</w:t>
            </w:r>
            <w:r/>
          </w:p>
        </w:tc>
      </w:tr>
      <w:tr>
        <w:trPr>
          <w:trHeight w:val="454"/>
        </w:trPr>
        <w:tc>
          <w:tcPr>
            <w:tcW w:w="970"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卫生间</w:t>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卫生间数量（个）及总面积（㎡）</w:t>
            </w:r>
            <w:r/>
          </w:p>
        </w:tc>
        <w:tc>
          <w:tcPr>
            <w:tcW w:w="5353" w:type="dxa"/>
            <w:vAlign w:val="center"/>
            <w:textDirection w:val="lrTb"/>
            <w:noWrap w:val="false"/>
          </w:tcPr>
          <w:p>
            <w:pPr>
              <w:spacing w:line="40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卫生间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74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个及总面积约</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1850</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平方米</w:t>
            </w:r>
            <w:r>
              <w:rPr>
                <w:rFonts w:hint="eastAsia" w:ascii="宋体" w:hAnsi="宋体" w:eastAsia="宋体" w:cs="宋体"/>
                <w:szCs w:val="21"/>
                <w:highlight w:val="none"/>
                <w:lang w:eastAsia="zh-CN"/>
              </w:rPr>
              <w:t xml:space="preserve">。</w:t>
            </w:r>
            <w:r/>
          </w:p>
        </w:tc>
      </w:tr>
      <w:tr>
        <w:trPr>
          <w:trHeight w:val="454"/>
        </w:trPr>
        <w:tc>
          <w:tcPr>
            <w:tcW w:w="970"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垃圾存放点</w:t>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各垃圾存放点位置、面积（㎡）及数量（个）</w:t>
            </w:r>
            <w:r/>
          </w:p>
        </w:tc>
        <w:tc>
          <w:tcPr>
            <w:tcW w:w="5353"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宿舍区每栋楼大门口处</w:t>
            </w:r>
            <w:r>
              <w:rPr>
                <w:rFonts w:hint="eastAsia" w:ascii="宋体" w:hAnsi="宋体" w:eastAsia="宋体" w:cs="宋体"/>
                <w:szCs w:val="21"/>
                <w:highlight w:val="none"/>
              </w:rPr>
              <w:t xml:space="preserve">一个垃圾集中存放点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80</w:t>
            </w:r>
            <w:r>
              <w:rPr>
                <w:rFonts w:hint="eastAsia" w:ascii="宋体" w:hAnsi="宋体" w:eastAsia="宋体" w:cs="宋体"/>
                <w:szCs w:val="21"/>
                <w:highlight w:val="none"/>
                <w:u w:val="single"/>
              </w:rPr>
              <w:t xml:space="preserve">L</w:t>
            </w:r>
            <w:r>
              <w:rPr>
                <w:rFonts w:hint="eastAsia" w:ascii="宋体" w:hAnsi="宋体" w:eastAsia="宋体" w:cs="宋体"/>
                <w:szCs w:val="21"/>
                <w:highlight w:val="none"/>
              </w:rPr>
              <w:t xml:space="preserve">桶</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16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个，</w:t>
            </w:r>
            <w:r>
              <w:rPr>
                <w:rFonts w:hint="eastAsia" w:ascii="宋体" w:hAnsi="宋体" w:eastAsia="宋体" w:cs="宋体"/>
                <w:szCs w:val="21"/>
                <w:highlight w:val="none"/>
                <w:lang w:eastAsia="zh-CN"/>
              </w:rPr>
              <w:t xml:space="preserve">学校垃圾房处</w:t>
            </w:r>
            <w:r>
              <w:rPr>
                <w:rFonts w:hint="eastAsia" w:ascii="宋体" w:hAnsi="宋体" w:eastAsia="宋体" w:cs="宋体"/>
                <w:szCs w:val="21"/>
                <w:highlight w:val="none"/>
                <w:u w:val="single"/>
                <w:lang w:val="en-US" w:eastAsia="zh-CN"/>
              </w:rPr>
              <w:t xml:space="preserve">250</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L桶</w:t>
            </w:r>
            <w:r>
              <w:rPr>
                <w:rFonts w:hint="eastAsia" w:ascii="宋体" w:hAnsi="宋体" w:eastAsia="宋体" w:cs="宋体"/>
                <w:szCs w:val="21"/>
                <w:highlight w:val="none"/>
                <w:u w:val="single"/>
                <w:lang w:val="en-US" w:eastAsia="zh-CN"/>
              </w:rPr>
              <w:t xml:space="preserve"> 20  </w:t>
            </w:r>
            <w:r>
              <w:rPr>
                <w:rFonts w:hint="eastAsia" w:ascii="宋体" w:hAnsi="宋体" w:eastAsia="宋体" w:cs="宋体"/>
                <w:szCs w:val="21"/>
                <w:highlight w:val="none"/>
              </w:rPr>
              <w:t xml:space="preserve">个，其他垃圾桶</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10 </w:t>
            </w:r>
            <w:r>
              <w:rPr>
                <w:rFonts w:hint="eastAsia" w:ascii="宋体" w:hAnsi="宋体" w:eastAsia="宋体" w:cs="宋体"/>
                <w:szCs w:val="21"/>
                <w:highlight w:val="none"/>
              </w:rPr>
              <w:t xml:space="preserve">个，面积约</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80</w:t>
            </w:r>
            <w:r>
              <w:rPr>
                <w:rFonts w:hint="eastAsia" w:ascii="宋体" w:hAnsi="宋体" w:eastAsia="宋体" w:cs="宋体"/>
                <w:szCs w:val="21"/>
                <w:highlight w:val="none"/>
              </w:rPr>
              <w:t xml:space="preserve">平方米</w:t>
            </w:r>
            <w:r/>
          </w:p>
        </w:tc>
      </w:tr>
      <w:tr>
        <w:trPr>
          <w:cantSplit/>
          <w:trHeight w:val="743"/>
        </w:trPr>
        <w:tc>
          <w:tcPr>
            <w:tcW w:w="970"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车位数</w:t>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地面车位数</w:t>
            </w:r>
            <w:r/>
          </w:p>
        </w:tc>
        <w:tc>
          <w:tcPr>
            <w:tcW w:w="5353" w:type="dxa"/>
            <w:vAlign w:val="center"/>
            <w:textDirection w:val="lrTb"/>
            <w:noWrap w:val="false"/>
          </w:tcPr>
          <w:p>
            <w:pPr>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广场地面车位数量</w:t>
            </w:r>
            <w:r>
              <w:rPr>
                <w:rFonts w:hint="eastAsia" w:ascii="宋体" w:hAnsi="宋体" w:eastAsia="宋体" w:cs="宋体"/>
                <w:szCs w:val="21"/>
                <w:highlight w:val="none"/>
                <w:u w:val="single"/>
                <w:lang w:val="en-US" w:eastAsia="zh-CN"/>
              </w:rPr>
              <w:t xml:space="preserve"> 130 </w:t>
            </w:r>
            <w:r>
              <w:rPr>
                <w:rFonts w:hint="eastAsia" w:ascii="宋体" w:hAnsi="宋体" w:eastAsia="宋体" w:cs="宋体"/>
                <w:szCs w:val="21"/>
                <w:highlight w:val="none"/>
                <w:u w:val="single"/>
              </w:rPr>
              <w:t xml:space="preserve">个</w:t>
            </w:r>
            <w:r>
              <w:rPr>
                <w:rFonts w:hint="eastAsia" w:ascii="宋体" w:hAnsi="宋体" w:eastAsia="宋体" w:cs="宋体"/>
                <w:szCs w:val="21"/>
                <w:highlight w:val="none"/>
                <w:lang w:eastAsia="zh-CN"/>
              </w:rPr>
              <w:t xml:space="preserve">，电动自行车停车棚</w:t>
            </w:r>
            <w:r>
              <w:rPr>
                <w:rFonts w:hint="eastAsia" w:ascii="宋体" w:hAnsi="宋体" w:eastAsia="宋体" w:cs="宋体"/>
                <w:szCs w:val="21"/>
                <w:highlight w:val="none"/>
                <w:u w:val="single"/>
                <w:lang w:val="en-US" w:eastAsia="zh-CN"/>
              </w:rPr>
              <w:t xml:space="preserve">3</w:t>
            </w:r>
            <w:r>
              <w:rPr>
                <w:rFonts w:hint="eastAsia" w:ascii="宋体" w:hAnsi="宋体" w:eastAsia="宋体" w:cs="宋体"/>
                <w:szCs w:val="21"/>
                <w:highlight w:val="none"/>
                <w:lang w:val="en-US" w:eastAsia="zh-CN"/>
              </w:rPr>
              <w:t xml:space="preserve">个，总面积约</w:t>
            </w:r>
            <w:r>
              <w:rPr>
                <w:rFonts w:hint="eastAsia" w:ascii="宋体" w:hAnsi="宋体" w:eastAsia="宋体" w:cs="宋体"/>
                <w:szCs w:val="21"/>
                <w:highlight w:val="none"/>
                <w:u w:val="single"/>
                <w:lang w:val="en-US" w:eastAsia="zh-CN"/>
              </w:rPr>
              <w:t xml:space="preserve">  680 </w:t>
            </w:r>
            <w:r>
              <w:rPr>
                <w:rFonts w:hint="eastAsia" w:ascii="宋体" w:hAnsi="宋体" w:eastAsia="宋体" w:cs="宋体"/>
                <w:szCs w:val="21"/>
                <w:highlight w:val="none"/>
                <w:lang w:val="en-US" w:eastAsia="zh-CN"/>
              </w:rPr>
              <w:t xml:space="preserve">平方米。</w:t>
            </w:r>
            <w:r/>
          </w:p>
        </w:tc>
      </w:tr>
      <w:tr>
        <w:trPr>
          <w:cantSplit/>
          <w:trHeight w:val="454"/>
        </w:trPr>
        <w:tc>
          <w:tcPr>
            <w:tcW w:w="970" w:type="dxa"/>
            <w:vAlign w:val="center"/>
            <w:vMerge w:val="restart"/>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车行/人行口</w:t>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车行口</w:t>
            </w:r>
            <w:r/>
          </w:p>
        </w:tc>
        <w:tc>
          <w:tcPr>
            <w:tcW w:w="5353"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1</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个</w:t>
            </w:r>
            <w:r/>
          </w:p>
        </w:tc>
      </w:tr>
      <w:tr>
        <w:trPr>
          <w:cantSplit/>
          <w:trHeight w:val="454"/>
        </w:trPr>
        <w:tc>
          <w:tcPr>
            <w:tcW w:w="970"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人行口</w:t>
            </w:r>
            <w:r/>
          </w:p>
        </w:tc>
        <w:tc>
          <w:tcPr>
            <w:tcW w:w="5353"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2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个（</w:t>
            </w:r>
            <w:r>
              <w:rPr>
                <w:rFonts w:hint="eastAsia" w:ascii="宋体" w:hAnsi="宋体" w:eastAsia="宋体" w:cs="宋体"/>
                <w:szCs w:val="21"/>
                <w:highlight w:val="none"/>
                <w:lang w:eastAsia="zh-CN"/>
              </w:rPr>
              <w:t xml:space="preserve">一东门一西门，东</w:t>
            </w:r>
            <w:r>
              <w:rPr>
                <w:rFonts w:hint="eastAsia" w:ascii="宋体" w:hAnsi="宋体" w:eastAsia="宋体" w:cs="宋体"/>
                <w:szCs w:val="21"/>
                <w:highlight w:val="none"/>
              </w:rPr>
              <w:t xml:space="preserve">主</w:t>
            </w:r>
            <w:r>
              <w:rPr>
                <w:rFonts w:hint="eastAsia" w:ascii="宋体" w:hAnsi="宋体" w:eastAsia="宋体" w:cs="宋体"/>
                <w:szCs w:val="21"/>
                <w:highlight w:val="none"/>
                <w:lang w:eastAsia="zh-CN"/>
              </w:rPr>
              <w:t xml:space="preserve">西</w:t>
            </w:r>
            <w:r>
              <w:rPr>
                <w:rFonts w:hint="eastAsia" w:ascii="宋体" w:hAnsi="宋体" w:eastAsia="宋体" w:cs="宋体"/>
                <w:szCs w:val="21"/>
                <w:highlight w:val="none"/>
              </w:rPr>
              <w:t xml:space="preserve">辅）</w:t>
            </w:r>
            <w:r/>
          </w:p>
        </w:tc>
      </w:tr>
      <w:tr>
        <w:trPr>
          <w:cantSplit/>
          <w:trHeight w:val="454"/>
        </w:trPr>
        <w:tc>
          <w:tcPr>
            <w:gridSpan w:val="2"/>
            <w:shd w:val="clear" w:color="auto"/>
            <w:tcW w:w="4053" w:type="dxa"/>
            <w:vAlign w:val="center"/>
            <w:textDirection w:val="lrTb"/>
            <w:noWrap w:val="false"/>
          </w:tcPr>
          <w:p>
            <w:pPr>
              <w:jc w:val="center"/>
              <w:spacing w:line="360" w:lineRule="auto"/>
              <w:rPr>
                <w:rFonts w:hint="eastAsia" w:ascii="宋体" w:hAnsi="宋体" w:eastAsia="宋体" w:cs="宋体"/>
                <w:b/>
                <w:bCs/>
                <w:color w:val="auto"/>
                <w:sz w:val="21"/>
                <w:szCs w:val="22"/>
                <w:highlight w:val="none"/>
                <w:lang w:val="en-US" w:eastAsia="zh-CN" w:bidi="ar-SA"/>
              </w:rPr>
            </w:pPr>
            <w:r>
              <w:rPr>
                <w:rFonts w:hint="eastAsia" w:ascii="宋体" w:hAnsi="宋体" w:eastAsia="宋体" w:cs="宋体"/>
                <w:b/>
                <w:bCs/>
                <w:color w:val="auto"/>
                <w:highlight w:val="none"/>
              </w:rPr>
              <w:t xml:space="preserve">建筑</w:t>
            </w: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名称</w:t>
            </w:r>
            <w:r/>
          </w:p>
        </w:tc>
        <w:tc>
          <w:tcPr>
            <w:tcW w:w="5353" w:type="dxa"/>
            <w:vAlign w:val="center"/>
            <w:textDirection w:val="lrTb"/>
            <w:noWrap w:val="false"/>
          </w:tcPr>
          <w:p>
            <w:pPr>
              <w:spacing w:line="400" w:lineRule="exact"/>
              <w:rPr>
                <w:rFonts w:hint="eastAsia" w:ascii="宋体" w:hAnsi="宋体" w:eastAsia="宋体" w:cs="宋体"/>
                <w:szCs w:val="21"/>
                <w:highlight w:val="none"/>
                <w:u w:val="single"/>
              </w:rPr>
            </w:pPr>
            <w:r>
              <w:rPr>
                <w:rFonts w:hint="eastAsia" w:ascii="宋体" w:hAnsi="宋体" w:eastAsia="宋体" w:cs="宋体"/>
                <w:b/>
                <w:bCs w:val="0"/>
                <w:sz w:val="21"/>
                <w:szCs w:val="21"/>
                <w:highlight w:val="none"/>
                <w:lang w:val="en-US" w:eastAsia="zh-CN"/>
              </w:rPr>
              <w:t xml:space="preserve">宿迁市项里高级中学</w:t>
            </w:r>
            <w:r>
              <w:rPr>
                <w:rFonts w:hint="eastAsia" w:ascii="宋体" w:hAnsi="宋体" w:eastAsia="宋体" w:cs="宋体"/>
                <w:b/>
                <w:bCs w:val="0"/>
                <w:sz w:val="21"/>
                <w:szCs w:val="21"/>
                <w:highlight w:val="none"/>
                <w:lang w:eastAsia="zh-CN"/>
              </w:rPr>
              <w:t xml:space="preserve">：</w:t>
            </w:r>
            <w:r>
              <w:rPr>
                <w:rFonts w:hint="eastAsia" w:ascii="宋体" w:hAnsi="宋体" w:eastAsia="宋体" w:cs="宋体"/>
                <w:b/>
                <w:bCs w:val="0"/>
                <w:sz w:val="21"/>
                <w:szCs w:val="21"/>
                <w:highlight w:val="none"/>
                <w:lang w:val="en-US" w:eastAsia="zh-CN"/>
              </w:rPr>
              <w:t xml:space="preserve">实验楼、1#2#3#教学楼、风雨操场、综合楼、图书馆、食堂、报告厅、男生宿舍、女生宿舍、门卫、大门</w:t>
            </w:r>
            <w:r/>
          </w:p>
        </w:tc>
      </w:tr>
      <w:tr>
        <w:trPr>
          <w:cantSplit/>
          <w:trHeight w:val="454"/>
        </w:trPr>
        <w:tc>
          <w:tcPr>
            <w:shd w:val="clear" w:color="auto"/>
            <w:tcW w:w="970" w:type="dxa"/>
            <w:vAlign w:val="center"/>
            <w:vMerge w:val="restart"/>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总面积</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建筑面积（㎡）</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u w:val="single"/>
                <w:lang w:val="en-US" w:eastAsia="zh-CN"/>
              </w:rPr>
              <w:t xml:space="preserve">95739.9</w:t>
            </w:r>
            <w:r>
              <w:rPr>
                <w:rFonts w:hint="eastAsia" w:ascii="宋体" w:hAnsi="宋体" w:eastAsia="宋体" w:cs="宋体"/>
                <w:color w:val="auto"/>
                <w:highlight w:val="none"/>
                <w:u w:val="single"/>
              </w:rPr>
              <w:t xml:space="preserve">0</w:t>
            </w:r>
            <w:r>
              <w:rPr>
                <w:rFonts w:hint="eastAsia" w:ascii="宋体" w:hAnsi="宋体" w:eastAsia="宋体" w:cs="宋体"/>
                <w:color w:val="auto"/>
                <w:highlight w:val="none"/>
              </w:rPr>
              <w:t xml:space="preserve">平方米。</w:t>
            </w:r>
            <w:r/>
          </w:p>
        </w:tc>
      </w:tr>
      <w:tr>
        <w:trPr>
          <w:cantSplit/>
          <w:trHeight w:val="454"/>
        </w:trPr>
        <w:tc>
          <w:tcPr>
            <w:tcW w:w="970" w:type="dxa"/>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需保洁面积（㎡）</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约</w:t>
            </w:r>
            <w:r>
              <w:rPr>
                <w:rFonts w:hint="eastAsia" w:ascii="宋体" w:hAnsi="宋体" w:eastAsia="宋体" w:cs="宋体"/>
                <w:color w:val="auto"/>
                <w:highlight w:val="none"/>
                <w:u w:val="single"/>
                <w:lang w:val="en-US" w:eastAsia="zh-CN"/>
              </w:rPr>
              <w:t xml:space="preserve">120000</w:t>
            </w:r>
            <w:r>
              <w:rPr>
                <w:rFonts w:hint="eastAsia" w:ascii="宋体" w:hAnsi="宋体" w:eastAsia="宋体" w:cs="宋体"/>
                <w:color w:val="auto"/>
                <w:highlight w:val="none"/>
              </w:rPr>
              <w:t xml:space="preserve">平方米。</w:t>
            </w:r>
            <w:r/>
          </w:p>
        </w:tc>
      </w:tr>
      <w:tr>
        <w:trPr>
          <w:cantSplit/>
          <w:trHeight w:val="454"/>
        </w:trPr>
        <w:tc>
          <w:tcPr>
            <w:shd w:val="clear" w:color="auto"/>
            <w:tcW w:w="0" w:type="auto"/>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门窗</w:t>
            </w:r>
            <w:r/>
          </w:p>
        </w:tc>
        <w:tc>
          <w:tcPr>
            <w:shd w:val="clear" w:color="auto"/>
            <w:tcW w:w="0" w:type="auto"/>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门窗总数量（个）及总面积（㎡）</w:t>
            </w:r>
            <w:r/>
          </w:p>
        </w:tc>
        <w:tc>
          <w:tcPr>
            <w:shd w:val="clear" w:color="auto"/>
            <w:tcW w:w="0" w:type="auto"/>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门</w:t>
            </w:r>
            <w:r>
              <w:rPr>
                <w:rFonts w:hint="eastAsia" w:ascii="宋体" w:hAnsi="宋体" w:eastAsia="宋体" w:cs="宋体"/>
                <w:color w:val="auto"/>
                <w:szCs w:val="21"/>
                <w:highlight w:val="none"/>
                <w:u w:val="single"/>
                <w:lang w:val="en-US" w:eastAsia="zh-CN"/>
              </w:rPr>
              <w:t xml:space="preserve">76</w:t>
            </w:r>
            <w:r>
              <w:rPr>
                <w:rFonts w:hint="eastAsia" w:ascii="宋体" w:hAnsi="宋体" w:eastAsia="宋体" w:cs="宋体"/>
                <w:color w:val="auto"/>
                <w:szCs w:val="21"/>
                <w:highlight w:val="none"/>
                <w:u w:val="single"/>
              </w:rPr>
              <w:t xml:space="preserve">0</w:t>
            </w:r>
            <w:r>
              <w:rPr>
                <w:rFonts w:hint="eastAsia" w:ascii="宋体" w:hAnsi="宋体" w:eastAsia="宋体" w:cs="宋体"/>
                <w:color w:val="auto"/>
                <w:szCs w:val="21"/>
                <w:highlight w:val="none"/>
              </w:rPr>
              <w:t xml:space="preserve">个，面积约</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2500</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平方米。</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2384</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个，面积约</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27000</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平方米。</w:t>
            </w:r>
            <w:r/>
          </w:p>
        </w:tc>
      </w:tr>
      <w:tr>
        <w:trPr>
          <w:cantSplit/>
          <w:trHeight w:val="454"/>
        </w:trPr>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地面</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地面各材质及总面积（㎡）</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教学楼、实验楼、卫生间、食堂和走廊通道为瓷砖地面，总面积约</w:t>
            </w:r>
            <w:r>
              <w:rPr>
                <w:rFonts w:hint="eastAsia" w:ascii="宋体" w:hAnsi="宋体" w:eastAsia="宋体" w:cs="宋体"/>
                <w:color w:val="auto"/>
                <w:highlight w:val="none"/>
                <w:u w:val="single"/>
              </w:rPr>
              <w:t xml:space="preserve">23679</w:t>
            </w:r>
            <w:r>
              <w:rPr>
                <w:rFonts w:hint="eastAsia" w:ascii="宋体" w:hAnsi="宋体" w:eastAsia="宋体" w:cs="宋体"/>
                <w:color w:val="auto"/>
                <w:highlight w:val="none"/>
              </w:rPr>
              <w:t xml:space="preserve">平方米;图书馆、宿舍、报告厅、综合楼地面为石塑片材，总面积约</w:t>
            </w:r>
            <w:r>
              <w:rPr>
                <w:rFonts w:hint="eastAsia" w:ascii="宋体" w:hAnsi="宋体" w:eastAsia="宋体" w:cs="宋体"/>
                <w:color w:val="auto"/>
                <w:highlight w:val="none"/>
                <w:u w:val="single"/>
              </w:rPr>
              <w:t xml:space="preserve">27736</w:t>
            </w:r>
            <w:r>
              <w:rPr>
                <w:rFonts w:hint="eastAsia" w:ascii="宋体" w:hAnsi="宋体" w:eastAsia="宋体" w:cs="宋体"/>
                <w:color w:val="auto"/>
                <w:highlight w:val="none"/>
              </w:rPr>
              <w:t xml:space="preserve">平方米;风雨操场地面为运动地板及运动PVC卷材，总面积约</w:t>
            </w:r>
            <w:r>
              <w:rPr>
                <w:rFonts w:hint="eastAsia" w:ascii="宋体" w:hAnsi="宋体" w:eastAsia="宋体" w:cs="宋体"/>
                <w:color w:val="auto"/>
                <w:highlight w:val="none"/>
                <w:u w:val="single"/>
              </w:rPr>
              <w:t xml:space="preserve">2397</w:t>
            </w:r>
            <w:r>
              <w:rPr>
                <w:rFonts w:hint="eastAsia" w:ascii="宋体" w:hAnsi="宋体" w:eastAsia="宋体" w:cs="宋体"/>
                <w:color w:val="auto"/>
                <w:highlight w:val="none"/>
              </w:rPr>
              <w:t xml:space="preserve">平方米;车棚地面为</w:t>
            </w:r>
            <w:r>
              <w:rPr>
                <w:rFonts w:hint="eastAsia" w:ascii="宋体" w:hAnsi="宋体" w:eastAsia="宋体" w:cs="宋体"/>
                <w:color w:val="auto"/>
                <w:highlight w:val="none"/>
                <w:lang w:val="en-US" w:eastAsia="zh-CN"/>
              </w:rPr>
              <w:t xml:space="preserve">透水砖</w:t>
            </w:r>
            <w:r>
              <w:rPr>
                <w:rFonts w:hint="eastAsia" w:ascii="宋体" w:hAnsi="宋体" w:eastAsia="宋体" w:cs="宋体"/>
                <w:color w:val="auto"/>
                <w:highlight w:val="none"/>
              </w:rPr>
              <w:t xml:space="preserve">地面，总面积约</w:t>
            </w:r>
            <w:r>
              <w:rPr>
                <w:rFonts w:hint="eastAsia" w:ascii="宋体" w:hAnsi="宋体" w:eastAsia="宋体" w:cs="宋体"/>
                <w:color w:val="auto"/>
                <w:highlight w:val="none"/>
                <w:u w:val="single"/>
              </w:rPr>
              <w:t xml:space="preserve"> 3708</w:t>
            </w:r>
            <w:r>
              <w:rPr>
                <w:rFonts w:hint="eastAsia" w:ascii="宋体" w:hAnsi="宋体" w:eastAsia="宋体" w:cs="宋体"/>
                <w:color w:val="auto"/>
                <w:highlight w:val="none"/>
              </w:rPr>
              <w:t xml:space="preserve">平方米。</w:t>
            </w:r>
            <w:r/>
          </w:p>
        </w:tc>
      </w:tr>
      <w:tr>
        <w:trPr>
          <w:cantSplit/>
          <w:trHeight w:val="454"/>
        </w:trPr>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内墙饰面</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内墙饰面各材质及总面积（㎡）</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建筑内墙饰面主要为乳胶漆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瓷砖</w:t>
            </w:r>
            <w:r>
              <w:rPr>
                <w:rFonts w:hint="eastAsia" w:ascii="宋体" w:hAnsi="宋体" w:eastAsia="宋体" w:cs="宋体"/>
                <w:color w:val="auto"/>
                <w:highlight w:val="none"/>
              </w:rPr>
              <w:t xml:space="preserve">等，总面积约</w:t>
            </w:r>
            <w:r>
              <w:rPr>
                <w:rFonts w:hint="eastAsia" w:ascii="宋体" w:hAnsi="宋体" w:eastAsia="宋体" w:cs="宋体"/>
                <w:color w:val="auto"/>
                <w:highlight w:val="none"/>
                <w:u w:val="single"/>
                <w:lang w:val="en-US" w:eastAsia="zh-CN"/>
              </w:rPr>
              <w:t xml:space="preserve">110623</w:t>
            </w:r>
            <w:r>
              <w:rPr>
                <w:rFonts w:hint="eastAsia" w:ascii="宋体" w:hAnsi="宋体" w:eastAsia="宋体" w:cs="宋体"/>
                <w:color w:val="auto"/>
                <w:highlight w:val="none"/>
              </w:rPr>
              <w:t xml:space="preserve">平方米</w:t>
            </w:r>
            <w:r/>
          </w:p>
        </w:tc>
      </w:tr>
      <w:tr>
        <w:trPr>
          <w:cantSplit/>
          <w:trHeight w:val="454"/>
        </w:trPr>
        <w:tc>
          <w:tcPr>
            <w:shd w:val="clear" w:color="auto"/>
            <w:tcW w:w="970" w:type="dxa"/>
            <w:vAlign w:val="center"/>
            <w:vMerge w:val="restart"/>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会议室</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室内设施说明</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室内设施主要有：会议桌、会议椅、茶水柜、话筒及其他音视频设备等。</w:t>
            </w:r>
            <w:r/>
          </w:p>
        </w:tc>
      </w:tr>
      <w:tr>
        <w:trPr>
          <w:cantSplit/>
          <w:trHeight w:val="454"/>
        </w:trPr>
        <w:tc>
          <w:tcPr>
            <w:tcW w:w="970" w:type="dxa"/>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会议室数量（个）及总面积（㎡）</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会议室总数量</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个，大报告厅1个，小报告厅</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300人报告厅</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2个，小会议室</w:t>
            </w:r>
            <w:r>
              <w:rPr>
                <w:rFonts w:hint="eastAsia" w:ascii="宋体" w:hAnsi="宋体" w:eastAsia="宋体" w:cs="宋体"/>
                <w:color w:val="auto"/>
                <w:highlight w:val="none"/>
                <w:u w:val="single"/>
                <w:lang w:val="en-US" w:eastAsia="zh-CN"/>
              </w:rPr>
              <w:t xml:space="preserve">3</w:t>
            </w:r>
            <w:r>
              <w:rPr>
                <w:rFonts w:hint="eastAsia" w:ascii="宋体" w:hAnsi="宋体" w:eastAsia="宋体" w:cs="宋体"/>
                <w:color w:val="auto"/>
                <w:highlight w:val="none"/>
              </w:rPr>
              <w:t xml:space="preserve">个，总面积约</w:t>
            </w:r>
            <w:r>
              <w:rPr>
                <w:rFonts w:hint="eastAsia" w:ascii="宋体" w:hAnsi="宋体" w:eastAsia="宋体" w:cs="宋体"/>
                <w:color w:val="auto"/>
                <w:highlight w:val="none"/>
                <w:u w:val="single"/>
                <w:lang w:val="en-US" w:eastAsia="zh-CN"/>
              </w:rPr>
              <w:t xml:space="preserve">3955</w:t>
            </w:r>
            <w:r>
              <w:rPr>
                <w:rFonts w:hint="eastAsia" w:ascii="宋体" w:hAnsi="宋体" w:eastAsia="宋体" w:cs="宋体"/>
                <w:color w:val="auto"/>
                <w:highlight w:val="none"/>
              </w:rPr>
              <w:t xml:space="preserve">平方米。</w:t>
            </w:r>
            <w:r/>
          </w:p>
        </w:tc>
      </w:tr>
      <w:tr>
        <w:trPr>
          <w:cantSplit/>
          <w:trHeight w:val="454"/>
        </w:trPr>
        <w:tc>
          <w:tcPr>
            <w:shd w:val="clear" w:color="auto"/>
            <w:tcW w:w="970" w:type="dxa"/>
            <w:vAlign w:val="center"/>
            <w:vMerge w:val="restart"/>
            <w:textDirection w:val="lrTb"/>
            <w:noWrap w:val="false"/>
          </w:tcPr>
          <w:p>
            <w:pPr>
              <w:jc w:val="left"/>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活动室</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室内设施说明</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室内设施情况：</w:t>
            </w:r>
            <w:r>
              <w:rPr>
                <w:rFonts w:hint="eastAsia" w:ascii="宋体" w:hAnsi="宋体" w:eastAsia="宋体" w:cs="宋体"/>
                <w:color w:val="auto"/>
                <w:highlight w:val="none"/>
                <w:lang w:val="en-US" w:eastAsia="zh-CN"/>
              </w:rPr>
              <w:t xml:space="preserve">风雨操场内有</w:t>
            </w:r>
            <w:r>
              <w:rPr>
                <w:rFonts w:hint="eastAsia" w:ascii="宋体" w:hAnsi="宋体" w:eastAsia="宋体" w:cs="宋体"/>
                <w:color w:val="auto"/>
                <w:highlight w:val="none"/>
              </w:rPr>
              <w:t xml:space="preserve">篮球场</w:t>
            </w:r>
            <w:r>
              <w:rPr>
                <w:rFonts w:hint="eastAsia" w:ascii="宋体" w:hAnsi="宋体" w:eastAsia="宋体" w:cs="宋体"/>
                <w:color w:val="auto"/>
                <w:highlight w:val="none"/>
                <w:u w:val="single"/>
              </w:rPr>
              <w:t xml:space="preserve">运动设施。</w:t>
            </w:r>
            <w:r/>
          </w:p>
        </w:tc>
      </w:tr>
      <w:tr>
        <w:trPr>
          <w:cantSplit/>
          <w:trHeight w:val="454"/>
        </w:trPr>
        <w:tc>
          <w:tcPr>
            <w:tcW w:w="970" w:type="dxa"/>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活动室数量（个）及总面积（㎡）</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1个</w:t>
            </w:r>
            <w:r>
              <w:rPr>
                <w:rFonts w:hint="eastAsia" w:ascii="宋体" w:hAnsi="宋体" w:eastAsia="宋体" w:cs="宋体"/>
                <w:color w:val="auto"/>
                <w:highlight w:val="none"/>
                <w:lang w:val="en-US" w:eastAsia="zh-CN"/>
              </w:rPr>
              <w:t xml:space="preserve">室内</w:t>
            </w:r>
            <w:r>
              <w:rPr>
                <w:rFonts w:hint="eastAsia" w:ascii="宋体" w:hAnsi="宋体" w:eastAsia="宋体" w:cs="宋体"/>
                <w:color w:val="auto"/>
                <w:highlight w:val="none"/>
              </w:rPr>
              <w:t xml:space="preserve">篮球</w:t>
            </w:r>
            <w:r>
              <w:rPr>
                <w:rFonts w:hint="eastAsia" w:ascii="宋体" w:hAnsi="宋体" w:eastAsia="宋体" w:cs="宋体"/>
                <w:color w:val="auto"/>
                <w:highlight w:val="none"/>
                <w:lang w:val="en-US" w:eastAsia="zh-CN"/>
              </w:rPr>
              <w:t xml:space="preserve">场 面积约</w:t>
            </w:r>
            <w:r>
              <w:rPr>
                <w:rFonts w:hint="eastAsia" w:ascii="宋体" w:hAnsi="宋体" w:eastAsia="宋体" w:cs="宋体"/>
                <w:color w:val="auto"/>
                <w:highlight w:val="none"/>
                <w:u w:val="single"/>
                <w:lang w:val="en-US" w:eastAsia="zh-CN"/>
              </w:rPr>
              <w:t xml:space="preserve">1266</w:t>
            </w:r>
            <w:r>
              <w:rPr>
                <w:rFonts w:hint="eastAsia" w:ascii="宋体" w:hAnsi="宋体" w:cs="宋体"/>
                <w:color w:val="auto"/>
                <w:highlight w:val="none"/>
                <w:u w:val="none"/>
                <w:lang w:val="en-US" w:eastAsia="zh-CN"/>
              </w:rPr>
              <w:t xml:space="preserve">平方米</w:t>
            </w:r>
            <w:r>
              <w:rPr>
                <w:rFonts w:hint="eastAsia" w:ascii="宋体" w:hAnsi="宋体" w:eastAsia="宋体" w:cs="宋体"/>
                <w:color w:val="auto"/>
                <w:highlight w:val="none"/>
                <w:lang w:val="en-US" w:eastAsia="zh-CN"/>
              </w:rPr>
              <w:t xml:space="preserve">。</w:t>
            </w:r>
            <w:r/>
          </w:p>
        </w:tc>
      </w:tr>
      <w:tr>
        <w:trPr>
          <w:cantSplit/>
          <w:trHeight w:val="454"/>
        </w:trPr>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卫生间</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卫生间数量（个）及总面积（㎡）</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卫生间</w:t>
            </w:r>
            <w:r>
              <w:rPr>
                <w:rFonts w:hint="eastAsia" w:ascii="宋体" w:hAnsi="宋体" w:eastAsia="宋体" w:cs="宋体"/>
                <w:color w:val="auto"/>
                <w:highlight w:val="none"/>
                <w:lang w:val="en-US" w:eastAsia="zh-CN"/>
              </w:rPr>
              <w:t xml:space="preserve">511（含宿舍单间内卫生间）</w:t>
            </w:r>
            <w:r>
              <w:rPr>
                <w:rFonts w:hint="eastAsia" w:ascii="宋体" w:hAnsi="宋体" w:eastAsia="宋体" w:cs="宋体"/>
                <w:color w:val="auto"/>
                <w:highlight w:val="none"/>
              </w:rPr>
              <w:t xml:space="preserve">个及总面积约</w:t>
            </w:r>
            <w:r>
              <w:rPr>
                <w:rFonts w:hint="eastAsia" w:ascii="宋体" w:hAnsi="宋体" w:eastAsia="宋体" w:cs="宋体"/>
                <w:color w:val="auto"/>
                <w:highlight w:val="none"/>
                <w:u w:val="single"/>
                <w:lang w:val="en-US" w:eastAsia="zh-CN"/>
              </w:rPr>
              <w:t xml:space="preserve">6441</w:t>
            </w:r>
            <w:r>
              <w:rPr>
                <w:rFonts w:hint="eastAsia" w:ascii="宋体" w:hAnsi="宋体" w:eastAsia="宋体" w:cs="宋体"/>
                <w:color w:val="auto"/>
                <w:highlight w:val="none"/>
              </w:rPr>
              <w:t xml:space="preserve">平方米。</w:t>
            </w:r>
            <w:r/>
          </w:p>
        </w:tc>
      </w:tr>
      <w:tr>
        <w:trPr>
          <w:cantSplit/>
          <w:trHeight w:val="454"/>
        </w:trPr>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垃圾存放点</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各垃圾存放点位置、面积（㎡）及数量（个）</w:t>
            </w:r>
            <w:r/>
          </w:p>
        </w:tc>
        <w:tc>
          <w:tcPr>
            <w:shd w:val="clear" w:color="auto"/>
            <w:tcW w:w="0" w:type="auto"/>
            <w:vAlign w:val="center"/>
            <w:textDirection w:val="lrTb"/>
            <w:noWrap w:val="false"/>
          </w:tcPr>
          <w:p>
            <w:pPr>
              <w:spacing w:line="3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教学楼</w:t>
            </w:r>
            <w:r>
              <w:rPr>
                <w:rFonts w:hint="eastAsia" w:ascii="宋体" w:hAnsi="宋体" w:eastAsia="宋体" w:cs="宋体"/>
                <w:color w:val="auto"/>
                <w:highlight w:val="none"/>
                <w:lang w:val="en-US" w:eastAsia="zh-CN"/>
              </w:rPr>
              <w:t xml:space="preserve">四分类垃圾箱</w:t>
            </w:r>
            <w:r>
              <w:rPr>
                <w:rFonts w:hint="eastAsia" w:ascii="宋体" w:hAnsi="宋体" w:eastAsia="宋体" w:cs="宋体"/>
                <w:color w:val="auto"/>
                <w:highlight w:val="none"/>
                <w:u w:val="single"/>
                <w:lang w:val="en-US" w:eastAsia="zh-CN"/>
              </w:rPr>
              <w:t xml:space="preserve">4组</w:t>
            </w:r>
            <w:r>
              <w:rPr>
                <w:rFonts w:hint="eastAsia" w:ascii="宋体" w:hAnsi="宋体" w:eastAsia="宋体" w:cs="宋体"/>
                <w:color w:val="auto"/>
                <w:highlight w:val="none"/>
                <w:u w:val="single"/>
              </w:rPr>
              <w:t xml:space="preserve">共</w:t>
            </w:r>
            <w:r>
              <w:rPr>
                <w:rFonts w:hint="eastAsia" w:ascii="宋体" w:hAnsi="宋体" w:eastAsia="宋体" w:cs="宋体"/>
                <w:color w:val="auto"/>
                <w:highlight w:val="none"/>
                <w:u w:val="single"/>
                <w:lang w:val="en-US" w:eastAsia="zh-CN"/>
              </w:rPr>
              <w:t xml:space="preserve">16</w:t>
            </w:r>
            <w:r>
              <w:rPr>
                <w:rFonts w:hint="eastAsia" w:ascii="宋体" w:hAnsi="宋体" w:eastAsia="宋体" w:cs="宋体"/>
                <w:color w:val="auto"/>
                <w:highlight w:val="none"/>
                <w:u w:val="single"/>
              </w:rPr>
              <w:t xml:space="preserve">个</w:t>
            </w:r>
            <w:r>
              <w:rPr>
                <w:rFonts w:hint="eastAsia" w:ascii="宋体" w:hAnsi="宋体" w:eastAsia="宋体" w:cs="宋体"/>
                <w:color w:val="auto"/>
                <w:highlight w:val="none"/>
              </w:rPr>
              <w:t xml:space="preserve">，（位置：</w:t>
            </w:r>
            <w:r>
              <w:rPr>
                <w:rFonts w:hint="eastAsia" w:ascii="宋体" w:hAnsi="宋体" w:eastAsia="宋体" w:cs="宋体"/>
                <w:color w:val="auto"/>
                <w:highlight w:val="none"/>
                <w:lang w:val="en-US" w:eastAsia="zh-CN"/>
              </w:rPr>
              <w:t xml:space="preserve">教学楼一楼洗手间里各1个</w:t>
            </w:r>
            <w:r>
              <w:rPr>
                <w:rFonts w:hint="eastAsia" w:ascii="宋体" w:hAnsi="宋体" w:eastAsia="宋体" w:cs="宋体"/>
                <w:color w:val="auto"/>
                <w:highlight w:val="none"/>
              </w:rPr>
              <w:t xml:space="preserve">）。宿舍楼</w:t>
            </w:r>
            <w:r>
              <w:rPr>
                <w:rFonts w:hint="eastAsia" w:ascii="宋体" w:hAnsi="宋体" w:eastAsia="宋体" w:cs="宋体"/>
                <w:color w:val="auto"/>
                <w:highlight w:val="none"/>
                <w:lang w:val="en-US" w:eastAsia="zh-CN"/>
              </w:rPr>
              <w:t xml:space="preserve">垃圾分类站</w:t>
            </w:r>
            <w:r>
              <w:rPr>
                <w:rFonts w:hint="eastAsia" w:ascii="宋体" w:hAnsi="宋体" w:eastAsia="宋体" w:cs="宋体"/>
                <w:color w:val="auto"/>
                <w:highlight w:val="none"/>
                <w:u w:val="single"/>
              </w:rPr>
              <w:t xml:space="preserve">2处</w:t>
            </w:r>
            <w:r>
              <w:rPr>
                <w:rFonts w:hint="eastAsia" w:ascii="宋体" w:hAnsi="宋体" w:eastAsia="宋体" w:cs="宋体"/>
                <w:color w:val="auto"/>
                <w:highlight w:val="none"/>
              </w:rPr>
              <w:t xml:space="preserve">（位置：</w:t>
            </w:r>
            <w:r>
              <w:rPr>
                <w:rFonts w:hint="eastAsia" w:ascii="宋体" w:hAnsi="宋体" w:eastAsia="宋体" w:cs="宋体"/>
                <w:color w:val="auto"/>
                <w:highlight w:val="none"/>
                <w:lang w:val="en-US" w:eastAsia="zh-CN"/>
              </w:rPr>
              <w:t xml:space="preserve">女生宿舍1</w:t>
            </w:r>
            <w:r>
              <w:rPr>
                <w:rFonts w:hint="eastAsia" w:ascii="宋体" w:hAnsi="宋体" w:eastAsia="宋体" w:cs="宋体"/>
                <w:color w:val="auto"/>
                <w:highlight w:val="none"/>
              </w:rPr>
              <w:t xml:space="preserve">个，</w:t>
            </w:r>
            <w:r>
              <w:rPr>
                <w:rFonts w:hint="eastAsia" w:ascii="宋体" w:hAnsi="宋体" w:eastAsia="宋体" w:cs="宋体"/>
                <w:color w:val="auto"/>
                <w:highlight w:val="none"/>
                <w:lang w:val="en-US" w:eastAsia="zh-CN"/>
              </w:rPr>
              <w:t xml:space="preserve">男生宿舍1</w:t>
            </w:r>
            <w:r>
              <w:rPr>
                <w:rFonts w:hint="eastAsia" w:ascii="宋体" w:hAnsi="宋体" w:eastAsia="宋体" w:cs="宋体"/>
                <w:color w:val="auto"/>
                <w:highlight w:val="none"/>
              </w:rPr>
              <w:t xml:space="preserve">个）</w:t>
            </w:r>
            <w:r>
              <w:rPr>
                <w:rFonts w:hint="eastAsia" w:ascii="宋体" w:hAnsi="宋体" w:eastAsia="宋体" w:cs="宋体"/>
                <w:color w:val="auto"/>
                <w:highlight w:val="none"/>
                <w:u w:val="none"/>
              </w:rPr>
              <w:t xml:space="preserve">。</w:t>
            </w:r>
            <w:r/>
          </w:p>
          <w:p>
            <w:pPr>
              <w:spacing w:line="360" w:lineRule="exact"/>
              <w:rPr>
                <w:rFonts w:hint="eastAsia" w:ascii="宋体" w:hAnsi="宋体" w:eastAsia="宋体" w:cs="宋体"/>
                <w:color w:val="auto"/>
                <w:sz w:val="21"/>
                <w:szCs w:val="22"/>
                <w:highlight w:val="none"/>
                <w:u w:val="single"/>
                <w:lang w:val="en-US" w:eastAsia="zh-CN" w:bidi="ar-SA"/>
              </w:rPr>
            </w:pPr>
            <w:r>
              <w:rPr>
                <w:rFonts w:hint="eastAsia" w:ascii="宋体" w:hAnsi="宋体" w:eastAsia="宋体" w:cs="宋体"/>
                <w:color w:val="auto"/>
                <w:highlight w:val="none"/>
                <w:u w:val="single"/>
                <w:lang w:val="en-US" w:eastAsia="zh-CN"/>
              </w:rPr>
              <w:t xml:space="preserve">两分类垃圾箱共21个，（位置：内部路旁、停车场及运动场）</w:t>
            </w:r>
            <w:bookmarkStart w:id="172" w:name="_GoBack"/>
            <w:r/>
            <w:bookmarkEnd w:id="172"/>
            <w:r>
              <w:t xml:space="preserve">。</w:t>
            </w:r>
            <w:r/>
          </w:p>
        </w:tc>
      </w:tr>
      <w:tr>
        <w:trPr>
          <w:cantSplit/>
          <w:trHeight w:val="454"/>
        </w:trPr>
        <w:tc>
          <w:tcPr>
            <w:shd w:val="clear" w:color="auto"/>
            <w:tcW w:w="970" w:type="dxa"/>
            <w:vAlign w:val="center"/>
            <w:vMerge w:val="restart"/>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设施设备</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电梯系统</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lang w:val="en-US" w:eastAsia="zh-CN"/>
              </w:rPr>
              <w:t xml:space="preserve">综合楼、图书馆、食堂、男、女生宿舍共7</w:t>
            </w:r>
            <w:r>
              <w:rPr>
                <w:rFonts w:hint="eastAsia" w:ascii="宋体" w:hAnsi="宋体" w:eastAsia="宋体" w:cs="宋体"/>
                <w:color w:val="auto"/>
                <w:highlight w:val="none"/>
              </w:rPr>
              <w:t xml:space="preserve">台电梯，均在维保期内。</w:t>
            </w:r>
            <w:r/>
          </w:p>
        </w:tc>
      </w:tr>
      <w:tr>
        <w:trPr>
          <w:cantSplit/>
          <w:trHeight w:val="454"/>
        </w:trPr>
        <w:tc>
          <w:tcPr>
            <w:tcW w:w="970" w:type="dxa"/>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饮水机</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共有43台饮用水终端机。位置：教学楼23台，宿舍20台。</w:t>
            </w:r>
            <w:r/>
          </w:p>
        </w:tc>
      </w:tr>
    </w:tbl>
    <w:p>
      <w:pPr>
        <w:spacing w:line="360" w:lineRule="auto"/>
        <w:rPr>
          <w:rFonts w:hint="eastAsia" w:ascii="宋体" w:hAnsi="宋体" w:cs="方正黑体_GBK"/>
          <w:bCs/>
          <w:sz w:val="24"/>
          <w:szCs w:val="24"/>
        </w:rPr>
      </w:pPr>
      <w:r>
        <w:rPr>
          <w:rFonts w:hint="eastAsia" w:ascii="宋体" w:hAnsi="宋体" w:cs="方正黑体_GBK"/>
          <w:bCs/>
          <w:sz w:val="24"/>
          <w:szCs w:val="24"/>
        </w:rPr>
      </w:r>
      <w:r/>
    </w:p>
    <w:p>
      <w:pPr>
        <w:spacing w:line="360" w:lineRule="auto"/>
        <w:rPr>
          <w:rFonts w:hint="eastAsia" w:ascii="宋体" w:hAnsi="宋体" w:cs="方正黑体_GBK"/>
          <w:bCs/>
          <w:sz w:val="24"/>
          <w:szCs w:val="24"/>
        </w:rPr>
      </w:pPr>
      <w:r>
        <w:rPr>
          <w:rFonts w:hint="eastAsia" w:ascii="宋体" w:hAnsi="宋体" w:cs="方正黑体_GBK"/>
          <w:bCs/>
          <w:sz w:val="24"/>
          <w:szCs w:val="24"/>
        </w:rPr>
        <w:t xml:space="preserve">（二）物业管理（室外）</w:t>
      </w:r>
      <w:r/>
    </w:p>
    <w:tbl>
      <w:tblPr>
        <w:tblStyle w:val="779"/>
        <w:tblW w:w="4992" w:type="pct"/>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7370"/>
      </w:tblGrid>
      <w:tr>
        <w:trPr>
          <w:trHeight w:val="454"/>
        </w:trPr>
        <w:tc>
          <w:tcPr>
            <w:gridSpan w:val="2"/>
            <w:tcW w:w="9385" w:type="dxa"/>
            <w:vAlign w:val="center"/>
            <w:textDirection w:val="lrTb"/>
            <w:noWrap w:val="false"/>
          </w:tcPr>
          <w:p>
            <w:pPr>
              <w:jc w:val="center"/>
              <w:spacing w:line="360" w:lineRule="auto"/>
              <w:rPr>
                <w:rFonts w:hint="eastAsia" w:ascii="宋体" w:hAnsi="宋体" w:eastAsia="宋体" w:cs="宋体"/>
                <w:b/>
                <w:bCs/>
              </w:rPr>
            </w:pPr>
            <w:r>
              <w:rPr>
                <w:rFonts w:hint="eastAsia" w:ascii="宋体" w:hAnsi="宋体" w:eastAsia="宋体" w:cs="宋体"/>
                <w:b/>
                <w:bCs/>
                <w:i w:val="0"/>
                <w:iCs w:val="0"/>
                <w:caps w:val="0"/>
                <w:spacing w:val="0"/>
                <w:sz w:val="21"/>
                <w:szCs w:val="21"/>
                <w:highlight w:val="none"/>
                <w:shd w:val="clear" w:color="auto" w:fill="ffffff"/>
              </w:rPr>
              <w:t xml:space="preserve">宿豫区实验高级中学</w:t>
            </w:r>
            <w:r/>
          </w:p>
        </w:tc>
      </w:tr>
      <w:tr>
        <w:trPr>
          <w:trHeight w:val="454"/>
        </w:trPr>
        <w:tc>
          <w:tcPr>
            <w:tcW w:w="2015" w:type="dxa"/>
            <w:vAlign w:val="center"/>
            <w:textDirection w:val="lrTb"/>
            <w:noWrap w:val="false"/>
          </w:tcPr>
          <w:p>
            <w:pPr>
              <w:jc w:val="center"/>
              <w:rPr>
                <w:rFonts w:hint="eastAsia" w:ascii="宋体" w:hAnsi="宋体" w:eastAsia="宋体" w:cs="宋体"/>
                <w:b/>
                <w:bCs/>
                <w:lang w:eastAsia="zh-CN"/>
              </w:rPr>
            </w:pPr>
            <w:r>
              <w:rPr>
                <w:rFonts w:hint="eastAsia" w:ascii="宋体" w:hAnsi="宋体" w:eastAsia="宋体" w:cs="宋体"/>
                <w:b/>
                <w:bCs/>
                <w:lang w:eastAsia="zh-CN"/>
              </w:rPr>
              <w:t xml:space="preserve">名称</w:t>
            </w:r>
            <w:r/>
          </w:p>
        </w:tc>
        <w:tc>
          <w:tcPr>
            <w:tcW w:w="7370" w:type="dxa"/>
            <w:vAlign w:val="center"/>
            <w:textDirection w:val="lrTb"/>
            <w:noWrap w:val="false"/>
          </w:tcPr>
          <w:p>
            <w:pPr>
              <w:jc w:val="center"/>
              <w:rPr>
                <w:rFonts w:hint="eastAsia" w:ascii="宋体" w:hAnsi="宋体" w:eastAsia="宋体" w:cs="宋体"/>
                <w:b/>
                <w:bCs/>
                <w:lang w:eastAsia="zh-CN"/>
              </w:rPr>
            </w:pPr>
            <w:r>
              <w:rPr>
                <w:rFonts w:hint="eastAsia" w:ascii="宋体" w:hAnsi="宋体" w:eastAsia="宋体" w:cs="宋体"/>
                <w:b/>
                <w:bCs/>
                <w:lang w:eastAsia="zh-CN"/>
              </w:rPr>
              <w:t xml:space="preserve">明细</w:t>
            </w:r>
            <w:r/>
          </w:p>
        </w:tc>
      </w:tr>
      <w:tr>
        <w:trPr>
          <w:trHeight w:val="454"/>
        </w:trPr>
        <w:tc>
          <w:tcPr>
            <w:tcW w:w="2015"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b w:val="0"/>
                <w:color w:val="000000"/>
                <w:sz w:val="21"/>
                <w:highlight w:val="none"/>
              </w:rPr>
              <w:t xml:space="preserve">室外面积</w:t>
            </w:r>
            <w:r/>
          </w:p>
        </w:tc>
        <w:tc>
          <w:tcPr>
            <w:tcW w:w="7370" w:type="dxa"/>
            <w:vAlign w:val="center"/>
            <w:textDirection w:val="lrTb"/>
            <w:noWrap w:val="false"/>
          </w:tcPr>
          <w:p>
            <w:pPr>
              <w:spacing w:line="360" w:lineRule="auto"/>
              <w:rPr>
                <w:rFonts w:hint="eastAsia" w:ascii="宋体" w:hAnsi="宋体" w:eastAsia="宋体" w:cs="宋体"/>
                <w:szCs w:val="21"/>
                <w:lang w:bidi="ar"/>
              </w:rPr>
            </w:pPr>
            <w:r>
              <w:rPr>
                <w:rFonts w:hint="eastAsia" w:ascii="宋体" w:hAnsi="宋体" w:eastAsia="宋体" w:cs="宋体"/>
                <w:b w:val="0"/>
                <w:color w:val="000000"/>
                <w:sz w:val="21"/>
                <w:highlight w:val="none"/>
              </w:rPr>
              <w:t xml:space="preserve">院落总面积</w:t>
            </w:r>
            <w:r>
              <w:rPr>
                <w:rFonts w:hint="eastAsia" w:ascii="宋体" w:hAnsi="宋体" w:eastAsia="宋体" w:cs="宋体"/>
                <w:b w:val="0"/>
                <w:color w:val="000000"/>
                <w:sz w:val="21"/>
                <w:highlight w:val="none"/>
                <w:u w:val="single"/>
                <w:lang w:val="en-US" w:eastAsia="zh-CN"/>
              </w:rPr>
              <w:t xml:space="preserve">  86055 </w:t>
            </w:r>
            <w:r>
              <w:rPr>
                <w:rFonts w:hint="eastAsia" w:ascii="宋体" w:hAnsi="宋体" w:eastAsia="宋体" w:cs="宋体"/>
                <w:b w:val="0"/>
                <w:color w:val="000000"/>
                <w:sz w:val="21"/>
                <w:highlight w:val="none"/>
              </w:rPr>
              <w:t xml:space="preserve">平方米</w:t>
            </w:r>
            <w:r/>
          </w:p>
        </w:tc>
      </w:tr>
      <w:tr>
        <w:trPr>
          <w:trHeight w:val="90"/>
        </w:trPr>
        <w:tc>
          <w:tcPr>
            <w:tcW w:w="2015"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b w:val="0"/>
                <w:color w:val="000000"/>
                <w:sz w:val="21"/>
                <w:highlight w:val="none"/>
              </w:rPr>
              <w:t xml:space="preserve">广场</w:t>
            </w:r>
            <w:r/>
          </w:p>
        </w:tc>
        <w:tc>
          <w:tcPr>
            <w:tcW w:w="7370" w:type="dxa"/>
            <w:vAlign w:val="center"/>
            <w:textDirection w:val="lrTb"/>
            <w:noWrap w:val="false"/>
          </w:tcPr>
          <w:p>
            <w:pPr>
              <w:spacing w:line="360" w:lineRule="auto"/>
              <w:rPr>
                <w:rFonts w:hint="eastAsia" w:ascii="宋体" w:hAnsi="宋体" w:eastAsia="宋体" w:cs="宋体"/>
                <w:szCs w:val="21"/>
                <w:lang w:bidi="ar"/>
              </w:rPr>
            </w:pPr>
            <w:r>
              <w:rPr>
                <w:rFonts w:hint="eastAsia" w:ascii="宋体" w:hAnsi="宋体" w:eastAsia="宋体" w:cs="宋体"/>
                <w:b w:val="0"/>
                <w:color w:val="000000"/>
                <w:sz w:val="21"/>
                <w:highlight w:val="none"/>
                <w:lang w:val="en-US" w:eastAsia="zh-CN"/>
              </w:rPr>
              <w:t xml:space="preserve">校园</w:t>
            </w:r>
            <w:r>
              <w:rPr>
                <w:rFonts w:hint="eastAsia" w:ascii="宋体" w:hAnsi="宋体" w:eastAsia="宋体" w:cs="宋体"/>
                <w:b w:val="0"/>
                <w:color w:val="000000"/>
                <w:sz w:val="21"/>
                <w:highlight w:val="none"/>
              </w:rPr>
              <w:t xml:space="preserve">广场面积</w:t>
            </w:r>
            <w:r>
              <w:rPr>
                <w:rFonts w:hint="eastAsia" w:ascii="宋体" w:hAnsi="宋体" w:eastAsia="宋体" w:cs="宋体"/>
                <w:b w:val="0"/>
                <w:color w:val="000000"/>
                <w:sz w:val="21"/>
                <w:highlight w:val="none"/>
                <w:lang w:val="en-US" w:eastAsia="zh-CN"/>
              </w:rPr>
              <w:t xml:space="preserve">总计约</w:t>
            </w:r>
            <w:r>
              <w:rPr>
                <w:rFonts w:hint="eastAsia" w:ascii="宋体" w:hAnsi="宋体" w:eastAsia="宋体" w:cs="宋体"/>
                <w:b w:val="0"/>
                <w:color w:val="000000"/>
                <w:sz w:val="21"/>
                <w:highlight w:val="none"/>
                <w:u w:val="single"/>
                <w:lang w:val="en-US" w:eastAsia="zh-CN"/>
              </w:rPr>
              <w:t xml:space="preserve">20000</w:t>
            </w:r>
            <w:r>
              <w:rPr>
                <w:rFonts w:hint="eastAsia" w:ascii="宋体" w:hAnsi="宋体" w:eastAsia="宋体" w:cs="宋体"/>
                <w:b w:val="0"/>
                <w:color w:val="000000"/>
                <w:sz w:val="21"/>
                <w:highlight w:val="none"/>
              </w:rPr>
              <w:t xml:space="preserve">平方米</w:t>
            </w:r>
            <w:r/>
          </w:p>
        </w:tc>
      </w:tr>
      <w:tr>
        <w:trPr>
          <w:trHeight w:val="454"/>
        </w:trPr>
        <w:tc>
          <w:tcPr>
            <w:tcW w:w="2015"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b w:val="0"/>
                <w:color w:val="000000"/>
                <w:sz w:val="21"/>
                <w:highlight w:val="none"/>
                <w:lang w:val="en-US" w:eastAsia="zh-CN"/>
              </w:rPr>
              <w:t xml:space="preserve">道路</w:t>
            </w:r>
            <w:r/>
          </w:p>
        </w:tc>
        <w:tc>
          <w:tcPr>
            <w:tcW w:w="7370" w:type="dxa"/>
            <w:vAlign w:val="center"/>
            <w:textDirection w:val="lrTb"/>
            <w:noWrap w:val="false"/>
          </w:tcPr>
          <w:p>
            <w:pPr>
              <w:spacing w:line="360" w:lineRule="auto"/>
              <w:rPr>
                <w:rFonts w:hint="eastAsia" w:ascii="宋体" w:hAnsi="宋体" w:eastAsia="宋体" w:cs="宋体"/>
                <w:szCs w:val="21"/>
                <w:lang w:bidi="ar"/>
              </w:rPr>
            </w:pPr>
            <w:r>
              <w:rPr>
                <w:rFonts w:hint="eastAsia" w:ascii="宋体" w:hAnsi="宋体" w:eastAsia="宋体" w:cs="宋体"/>
                <w:b w:val="0"/>
                <w:color w:val="000000"/>
                <w:sz w:val="21"/>
                <w:highlight w:val="none"/>
                <w:lang w:val="en-US" w:eastAsia="zh-CN"/>
              </w:rPr>
              <w:t xml:space="preserve">校园道路总面积约</w:t>
            </w:r>
            <w:r>
              <w:rPr>
                <w:rFonts w:hint="eastAsia" w:ascii="宋体" w:hAnsi="宋体" w:eastAsia="宋体" w:cs="宋体"/>
                <w:b w:val="0"/>
                <w:color w:val="000000"/>
                <w:sz w:val="21"/>
                <w:highlight w:val="none"/>
                <w:u w:val="single"/>
                <w:lang w:val="en-US" w:eastAsia="zh-CN"/>
              </w:rPr>
              <w:t xml:space="preserve">30000</w:t>
            </w:r>
            <w:r>
              <w:rPr>
                <w:rFonts w:hint="eastAsia" w:ascii="宋体" w:hAnsi="宋体" w:eastAsia="宋体" w:cs="宋体"/>
                <w:b w:val="0"/>
                <w:color w:val="000000"/>
                <w:sz w:val="21"/>
                <w:highlight w:val="none"/>
              </w:rPr>
              <w:t xml:space="preserve">平方米</w:t>
            </w:r>
            <w:r/>
          </w:p>
        </w:tc>
      </w:tr>
      <w:tr>
        <w:trPr>
          <w:trHeight w:val="454"/>
        </w:trPr>
        <w:tc>
          <w:tcPr>
            <w:tcW w:w="2015"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b w:val="0"/>
                <w:color w:val="000000"/>
                <w:sz w:val="21"/>
                <w:highlight w:val="none"/>
              </w:rPr>
              <w:t xml:space="preserve">垃圾箱</w:t>
            </w:r>
            <w:r/>
          </w:p>
        </w:tc>
        <w:tc>
          <w:tcPr>
            <w:tcW w:w="7370" w:type="dxa"/>
            <w:vAlign w:val="center"/>
            <w:textDirection w:val="lrTb"/>
            <w:noWrap w:val="false"/>
          </w:tcPr>
          <w:p>
            <w:pPr>
              <w:spacing w:line="360" w:lineRule="auto"/>
              <w:rPr>
                <w:rFonts w:hint="eastAsia" w:ascii="宋体" w:hAnsi="宋体" w:eastAsia="宋体" w:cs="宋体"/>
                <w:szCs w:val="21"/>
                <w:lang w:bidi="ar"/>
              </w:rPr>
            </w:pPr>
            <w:r>
              <w:rPr>
                <w:rFonts w:hint="eastAsia" w:ascii="宋体" w:hAnsi="宋体" w:eastAsia="宋体" w:cs="宋体"/>
                <w:b w:val="0"/>
                <w:color w:val="000000"/>
                <w:sz w:val="21"/>
                <w:highlight w:val="none"/>
              </w:rPr>
              <w:t xml:space="preserve">室外分类垃圾箱（桶）</w:t>
            </w:r>
            <w:r>
              <w:rPr>
                <w:rFonts w:hint="eastAsia" w:ascii="宋体" w:hAnsi="宋体" w:eastAsia="宋体" w:cs="宋体"/>
                <w:b w:val="0"/>
                <w:color w:val="000000"/>
                <w:sz w:val="21"/>
                <w:highlight w:val="none"/>
                <w:u w:val="single"/>
                <w:lang w:val="en-US" w:eastAsia="zh-CN"/>
              </w:rPr>
              <w:t xml:space="preserve">10</w:t>
            </w:r>
            <w:r>
              <w:rPr>
                <w:rFonts w:hint="eastAsia" w:ascii="宋体" w:hAnsi="宋体" w:eastAsia="宋体" w:cs="宋体"/>
                <w:b w:val="0"/>
                <w:color w:val="000000"/>
                <w:sz w:val="21"/>
                <w:highlight w:val="none"/>
              </w:rPr>
              <w:t xml:space="preserve">个</w:t>
            </w:r>
            <w:r/>
          </w:p>
        </w:tc>
      </w:tr>
      <w:tr>
        <w:trPr>
          <w:trHeight w:val="454"/>
        </w:trPr>
        <w:tc>
          <w:tcPr>
            <w:tcW w:w="2015"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b w:val="0"/>
                <w:color w:val="000000"/>
                <w:sz w:val="21"/>
                <w:highlight w:val="none"/>
                <w:lang w:val="en-US" w:eastAsia="zh-CN"/>
              </w:rPr>
              <w:t xml:space="preserve">操场</w:t>
            </w:r>
            <w:r/>
          </w:p>
        </w:tc>
        <w:tc>
          <w:tcPr>
            <w:tcW w:w="7370" w:type="dxa"/>
            <w:vAlign w:val="center"/>
            <w:textDirection w:val="lrTb"/>
            <w:noWrap w:val="false"/>
          </w:tcPr>
          <w:p>
            <w:pPr>
              <w:spacing w:line="360" w:lineRule="auto"/>
              <w:rPr>
                <w:rFonts w:hint="eastAsia" w:ascii="宋体" w:hAnsi="宋体" w:eastAsia="宋体" w:cs="宋体"/>
                <w:szCs w:val="21"/>
                <w:lang w:bidi="ar"/>
              </w:rPr>
            </w:pPr>
            <w:r>
              <w:rPr>
                <w:rFonts w:hint="eastAsia" w:ascii="宋体" w:hAnsi="宋体" w:eastAsia="宋体" w:cs="宋体"/>
                <w:b w:val="0"/>
                <w:color w:val="000000"/>
                <w:sz w:val="21"/>
                <w:highlight w:val="none"/>
                <w:lang w:val="en-US" w:eastAsia="zh-CN"/>
              </w:rPr>
              <w:t xml:space="preserve">标准400米塑胶跑道、人工草皮足球场、4片塑胶篮球场、天然草坪等。</w:t>
            </w:r>
            <w:r/>
          </w:p>
        </w:tc>
      </w:tr>
      <w:tr>
        <w:trPr>
          <w:trHeight w:val="454"/>
        </w:trPr>
        <w:tc>
          <w:tcPr>
            <w:gridSpan w:val="2"/>
            <w:tcW w:w="9385" w:type="dxa"/>
            <w:vAlign w:val="center"/>
            <w:textDirection w:val="lrTb"/>
            <w:noWrap w:val="false"/>
          </w:tcPr>
          <w:p>
            <w:pPr>
              <w:jc w:val="center"/>
              <w:rPr>
                <w:rFonts w:hint="eastAsia" w:ascii="宋体" w:hAnsi="宋体" w:eastAsia="宋体" w:cs="宋体"/>
                <w:b/>
                <w:bCs/>
                <w:lang w:eastAsia="zh-CN"/>
              </w:rPr>
            </w:pPr>
            <w:r>
              <w:rPr>
                <w:rFonts w:hint="eastAsia" w:ascii="宋体" w:hAnsi="宋体" w:eastAsia="宋体" w:cs="宋体"/>
                <w:b/>
                <w:bCs/>
                <w:lang w:eastAsia="zh-CN"/>
              </w:rPr>
              <w:t xml:space="preserve">宿迁市项里高级中学</w:t>
            </w:r>
            <w:r/>
          </w:p>
        </w:tc>
      </w:tr>
      <w:tr>
        <w:trPr>
          <w:trHeight w:val="454"/>
        </w:trPr>
        <w:tc>
          <w:tcPr>
            <w:tcW w:w="2015" w:type="dxa"/>
            <w:vAlign w:val="center"/>
            <w:textDirection w:val="lrTb"/>
            <w:noWrap w:val="false"/>
          </w:tcPr>
          <w:p>
            <w:pPr>
              <w:jc w:val="center"/>
              <w:rPr>
                <w:rFonts w:hint="eastAsia" w:ascii="宋体" w:hAnsi="宋体" w:eastAsia="宋体" w:cs="宋体"/>
                <w:b/>
                <w:bCs/>
                <w:lang w:eastAsia="zh-CN"/>
              </w:rPr>
            </w:pPr>
            <w:r>
              <w:rPr>
                <w:rFonts w:hint="eastAsia" w:ascii="宋体" w:hAnsi="宋体" w:eastAsia="宋体" w:cs="宋体"/>
                <w:b/>
                <w:bCs/>
                <w:lang w:eastAsia="zh-CN"/>
              </w:rPr>
              <w:t xml:space="preserve">名称</w:t>
            </w:r>
            <w:r/>
          </w:p>
        </w:tc>
        <w:tc>
          <w:tcPr>
            <w:tcW w:w="7370" w:type="dxa"/>
            <w:vAlign w:val="center"/>
            <w:textDirection w:val="lrTb"/>
            <w:noWrap w:val="false"/>
          </w:tcPr>
          <w:p>
            <w:pPr>
              <w:jc w:val="center"/>
              <w:rPr>
                <w:rFonts w:hint="eastAsia" w:ascii="宋体" w:hAnsi="宋体" w:eastAsia="宋体" w:cs="宋体"/>
                <w:b/>
                <w:bCs/>
                <w:lang w:eastAsia="zh-CN"/>
              </w:rPr>
            </w:pPr>
            <w:r>
              <w:rPr>
                <w:rFonts w:hint="eastAsia" w:ascii="宋体" w:hAnsi="宋体" w:eastAsia="宋体" w:cs="宋体"/>
                <w:b/>
                <w:bCs/>
                <w:lang w:eastAsia="zh-CN"/>
              </w:rPr>
              <w:t xml:space="preserve">明细</w:t>
            </w:r>
            <w:r/>
          </w:p>
        </w:tc>
      </w:tr>
      <w:tr>
        <w:trPr>
          <w:trHeight w:val="454"/>
        </w:trPr>
        <w:tc>
          <w:tcPr>
            <w:tcW w:w="2015" w:type="dxa"/>
            <w:vAlign w:val="center"/>
            <w:textDirection w:val="lrTb"/>
            <w:noWrap w:val="false"/>
          </w:tcPr>
          <w:p>
            <w:pPr>
              <w:spacing w:line="360" w:lineRule="auto"/>
              <w:rPr>
                <w:rFonts w:hint="eastAsia" w:ascii="宋体" w:hAnsi="宋体" w:eastAsia="宋体" w:cs="宋体"/>
                <w:b w:val="0"/>
                <w:color w:val="000000"/>
                <w:sz w:val="21"/>
                <w:highlight w:val="none"/>
                <w:lang w:val="en-US" w:eastAsia="zh-CN"/>
              </w:rPr>
            </w:pPr>
            <w:r>
              <w:rPr>
                <w:rFonts w:hint="eastAsia" w:ascii="宋体" w:hAnsi="宋体" w:eastAsia="宋体" w:cs="宋体"/>
                <w:b w:val="0"/>
                <w:color w:val="000000"/>
                <w:sz w:val="21"/>
                <w:highlight w:val="none"/>
                <w:lang w:val="en-US" w:eastAsia="zh-CN"/>
              </w:rPr>
              <w:t xml:space="preserve">室外面积</w:t>
            </w:r>
            <w:r/>
          </w:p>
        </w:tc>
        <w:tc>
          <w:tcPr>
            <w:tcW w:w="7370" w:type="dxa"/>
            <w:vAlign w:val="center"/>
            <w:textDirection w:val="lrTb"/>
            <w:noWrap w:val="false"/>
          </w:tcPr>
          <w:p>
            <w:pPr>
              <w:rPr>
                <w:rFonts w:hint="eastAsia" w:ascii="宋体" w:hAnsi="宋体" w:cs="宋体"/>
                <w:szCs w:val="21"/>
              </w:rPr>
            </w:pPr>
            <w:r>
              <w:rPr>
                <w:rFonts w:hint="eastAsia" w:ascii="宋体" w:hAnsi="宋体" w:cs="宋体"/>
                <w:szCs w:val="21"/>
              </w:rPr>
              <w:t xml:space="preserve">校区院落总面积</w:t>
            </w:r>
            <w:r>
              <w:rPr>
                <w:rFonts w:hint="eastAsia" w:ascii="宋体" w:hAnsi="宋体" w:cs="宋体"/>
                <w:szCs w:val="21"/>
                <w:u w:val="single"/>
                <w:lang w:val="en-US" w:eastAsia="zh-CN"/>
              </w:rPr>
              <w:t xml:space="preserve">95739.9</w:t>
            </w:r>
            <w:r>
              <w:rPr>
                <w:rFonts w:hint="eastAsia" w:ascii="宋体" w:hAnsi="宋体" w:cs="宋体"/>
                <w:szCs w:val="21"/>
                <w:u w:val="single"/>
              </w:rPr>
              <w:t xml:space="preserve">0</w:t>
            </w:r>
            <w:r>
              <w:rPr>
                <w:rFonts w:hint="eastAsia" w:ascii="宋体" w:hAnsi="宋体" w:cs="宋体"/>
                <w:szCs w:val="21"/>
              </w:rPr>
              <w:t xml:space="preserve">平方米</w:t>
            </w:r>
            <w:r/>
          </w:p>
        </w:tc>
      </w:tr>
      <w:tr>
        <w:trPr>
          <w:trHeight w:val="454"/>
        </w:trPr>
        <w:tc>
          <w:tcPr>
            <w:tcW w:w="2015" w:type="dxa"/>
            <w:vAlign w:val="center"/>
            <w:textDirection w:val="lrTb"/>
            <w:noWrap w:val="false"/>
          </w:tcPr>
          <w:p>
            <w:pPr>
              <w:spacing w:line="360" w:lineRule="auto"/>
              <w:rPr>
                <w:rFonts w:hint="eastAsia" w:ascii="宋体" w:hAnsi="宋体" w:eastAsia="宋体" w:cs="宋体"/>
                <w:b w:val="0"/>
                <w:color w:val="000000"/>
                <w:sz w:val="21"/>
                <w:highlight w:val="none"/>
                <w:lang w:val="en-US" w:eastAsia="zh-CN"/>
              </w:rPr>
            </w:pPr>
            <w:r>
              <w:rPr>
                <w:rFonts w:hint="eastAsia" w:ascii="宋体" w:hAnsi="宋体" w:eastAsia="宋体" w:cs="宋体"/>
                <w:b w:val="0"/>
                <w:color w:val="000000"/>
                <w:sz w:val="21"/>
                <w:highlight w:val="none"/>
                <w:lang w:val="en-US" w:eastAsia="zh-CN"/>
              </w:rPr>
              <w:t xml:space="preserve">广场</w:t>
            </w:r>
            <w:r/>
          </w:p>
        </w:tc>
        <w:tc>
          <w:tcPr>
            <w:tcW w:w="7370" w:type="dxa"/>
            <w:vAlign w:val="center"/>
            <w:textDirection w:val="lrTb"/>
            <w:noWrap w:val="false"/>
          </w:tcPr>
          <w:p>
            <w:pPr>
              <w:rPr>
                <w:rFonts w:hint="eastAsia" w:ascii="宋体" w:hAnsi="宋体" w:cs="宋体"/>
                <w:szCs w:val="21"/>
              </w:rPr>
            </w:pPr>
            <w:r>
              <w:rPr>
                <w:rFonts w:hint="eastAsia" w:ascii="宋体" w:hAnsi="宋体" w:cs="宋体"/>
                <w:szCs w:val="21"/>
              </w:rPr>
              <w:t xml:space="preserve">校园广场面积总计约</w:t>
            </w:r>
            <w:r>
              <w:rPr>
                <w:rFonts w:hint="eastAsia" w:ascii="宋体" w:hAnsi="宋体" w:cs="宋体"/>
                <w:szCs w:val="21"/>
                <w:u w:val="single"/>
              </w:rPr>
              <w:t xml:space="preserve">2397</w:t>
            </w:r>
            <w:r>
              <w:rPr>
                <w:rFonts w:hint="eastAsia" w:ascii="宋体" w:hAnsi="宋体" w:cs="宋体"/>
                <w:szCs w:val="21"/>
              </w:rPr>
              <w:t xml:space="preserve">平方米</w:t>
            </w:r>
            <w:r/>
          </w:p>
        </w:tc>
      </w:tr>
      <w:tr>
        <w:trPr>
          <w:trHeight w:val="454"/>
        </w:trPr>
        <w:tc>
          <w:tcPr>
            <w:tcW w:w="2015" w:type="dxa"/>
            <w:vAlign w:val="center"/>
            <w:textDirection w:val="lrTb"/>
            <w:noWrap w:val="false"/>
          </w:tcPr>
          <w:p>
            <w:pPr>
              <w:spacing w:line="360" w:lineRule="auto"/>
              <w:rPr>
                <w:rFonts w:hint="eastAsia" w:ascii="宋体" w:hAnsi="宋体" w:eastAsia="宋体" w:cs="宋体"/>
                <w:b w:val="0"/>
                <w:color w:val="000000"/>
                <w:sz w:val="21"/>
                <w:highlight w:val="none"/>
                <w:lang w:val="en-US" w:eastAsia="zh-CN"/>
              </w:rPr>
            </w:pPr>
            <w:r>
              <w:rPr>
                <w:rFonts w:hint="eastAsia" w:ascii="宋体" w:hAnsi="宋体" w:eastAsia="宋体" w:cs="宋体"/>
                <w:b w:val="0"/>
                <w:color w:val="000000"/>
                <w:sz w:val="21"/>
                <w:highlight w:val="none"/>
                <w:lang w:val="en-US" w:eastAsia="zh-CN"/>
              </w:rPr>
              <w:t xml:space="preserve">道路</w:t>
            </w:r>
            <w:r/>
          </w:p>
        </w:tc>
        <w:tc>
          <w:tcPr>
            <w:tcW w:w="7370" w:type="dxa"/>
            <w:vAlign w:val="center"/>
            <w:textDirection w:val="lrTb"/>
            <w:noWrap w:val="false"/>
          </w:tcPr>
          <w:p>
            <w:pPr>
              <w:rPr>
                <w:rFonts w:hint="eastAsia" w:ascii="宋体" w:hAnsi="宋体" w:cs="宋体"/>
                <w:szCs w:val="21"/>
              </w:rPr>
            </w:pPr>
            <w:r>
              <w:rPr>
                <w:rFonts w:hint="eastAsia" w:ascii="宋体" w:hAnsi="宋体" w:cs="宋体"/>
                <w:szCs w:val="21"/>
              </w:rPr>
              <w:t xml:space="preserve">校园道路总面积约</w:t>
            </w:r>
            <w:r>
              <w:rPr>
                <w:rFonts w:hint="eastAsia" w:ascii="宋体" w:hAnsi="宋体" w:cs="宋体"/>
                <w:szCs w:val="21"/>
                <w:u w:val="single"/>
                <w:lang w:val="en-US" w:eastAsia="zh-CN"/>
              </w:rPr>
              <w:t xml:space="preserve">50000</w:t>
            </w:r>
            <w:r>
              <w:rPr>
                <w:rFonts w:hint="eastAsia" w:ascii="宋体" w:hAnsi="宋体" w:cs="宋体"/>
                <w:szCs w:val="21"/>
              </w:rPr>
              <w:t xml:space="preserve">平方米</w:t>
            </w:r>
            <w:r/>
          </w:p>
        </w:tc>
      </w:tr>
      <w:tr>
        <w:trPr>
          <w:trHeight w:val="454"/>
        </w:trPr>
        <w:tc>
          <w:tcPr>
            <w:tcW w:w="2015" w:type="dxa"/>
            <w:vAlign w:val="center"/>
            <w:textDirection w:val="lrTb"/>
            <w:noWrap w:val="false"/>
          </w:tcPr>
          <w:p>
            <w:pPr>
              <w:spacing w:line="360" w:lineRule="auto"/>
              <w:rPr>
                <w:rFonts w:hint="eastAsia" w:ascii="宋体" w:hAnsi="宋体" w:eastAsia="宋体" w:cs="宋体"/>
                <w:b w:val="0"/>
                <w:color w:val="000000"/>
                <w:sz w:val="21"/>
                <w:highlight w:val="none"/>
                <w:lang w:val="en-US" w:eastAsia="zh-CN"/>
              </w:rPr>
            </w:pPr>
            <w:r>
              <w:rPr>
                <w:rFonts w:hint="eastAsia" w:ascii="宋体" w:hAnsi="宋体" w:eastAsia="宋体" w:cs="宋体"/>
                <w:b w:val="0"/>
                <w:color w:val="000000"/>
                <w:sz w:val="21"/>
                <w:highlight w:val="none"/>
                <w:lang w:val="en-US" w:eastAsia="zh-CN"/>
              </w:rPr>
              <w:t xml:space="preserve">垃圾箱</w:t>
            </w:r>
            <w:r/>
          </w:p>
        </w:tc>
        <w:tc>
          <w:tcPr>
            <w:tcW w:w="7370" w:type="dxa"/>
            <w:vAlign w:val="center"/>
            <w:textDirection w:val="lrTb"/>
            <w:noWrap w:val="false"/>
          </w:tcPr>
          <w:p>
            <w:pPr>
              <w:rPr>
                <w:rFonts w:hint="eastAsia" w:ascii="宋体" w:hAnsi="宋体" w:cs="宋体"/>
                <w:szCs w:val="21"/>
              </w:rPr>
            </w:pPr>
            <w:r>
              <w:rPr>
                <w:rFonts w:hint="eastAsia" w:ascii="宋体" w:hAnsi="宋体" w:cs="宋体"/>
                <w:szCs w:val="21"/>
              </w:rPr>
              <w:t xml:space="preserve">室外分类垃圾箱（桶）</w:t>
            </w:r>
            <w:r>
              <w:rPr>
                <w:rFonts w:hint="eastAsia" w:ascii="宋体" w:hAnsi="宋体" w:cs="宋体"/>
                <w:szCs w:val="21"/>
                <w:u w:val="single"/>
                <w:lang w:val="en-US" w:eastAsia="zh-CN"/>
              </w:rPr>
              <w:t xml:space="preserve"> 5 </w:t>
            </w:r>
            <w:r>
              <w:rPr>
                <w:rFonts w:hint="eastAsia" w:ascii="宋体" w:hAnsi="宋体" w:cs="宋体"/>
                <w:szCs w:val="21"/>
              </w:rPr>
              <w:t xml:space="preserve">个，</w:t>
            </w:r>
            <w:r>
              <w:rPr>
                <w:rFonts w:hint="eastAsia" w:ascii="宋体" w:hAnsi="宋体" w:cs="宋体"/>
                <w:szCs w:val="21"/>
                <w:lang w:val="en-US" w:eastAsia="zh-CN"/>
              </w:rPr>
              <w:t xml:space="preserve"> 室内 </w:t>
            </w:r>
            <w:r>
              <w:rPr>
                <w:rFonts w:hint="eastAsia" w:ascii="宋体" w:hAnsi="宋体" w:cs="宋体"/>
                <w:szCs w:val="21"/>
              </w:rPr>
              <w:t xml:space="preserve">垃圾桶</w:t>
            </w:r>
            <w:r>
              <w:rPr>
                <w:rFonts w:hint="eastAsia" w:ascii="宋体" w:hAnsi="宋体" w:cs="宋体"/>
                <w:szCs w:val="21"/>
                <w:u w:val="single"/>
                <w:lang w:val="en-US" w:eastAsia="zh-CN"/>
              </w:rPr>
              <w:t xml:space="preserve"> 16  </w:t>
            </w:r>
            <w:r>
              <w:rPr>
                <w:rFonts w:hint="eastAsia" w:ascii="宋体" w:hAnsi="宋体" w:cs="宋体"/>
                <w:szCs w:val="21"/>
              </w:rPr>
              <w:t xml:space="preserve">个</w:t>
            </w:r>
            <w:r/>
          </w:p>
        </w:tc>
      </w:tr>
      <w:tr>
        <w:trPr>
          <w:trHeight w:val="454"/>
        </w:trPr>
        <w:tc>
          <w:tcPr>
            <w:tcW w:w="2015" w:type="dxa"/>
            <w:vAlign w:val="center"/>
            <w:textDirection w:val="lrTb"/>
            <w:noWrap w:val="false"/>
          </w:tcPr>
          <w:p>
            <w:pPr>
              <w:spacing w:line="360" w:lineRule="auto"/>
              <w:rPr>
                <w:rFonts w:hint="eastAsia" w:ascii="宋体" w:hAnsi="宋体" w:eastAsia="宋体" w:cs="宋体"/>
                <w:b w:val="0"/>
                <w:color w:val="000000"/>
                <w:sz w:val="21"/>
                <w:highlight w:val="none"/>
                <w:lang w:val="en-US" w:eastAsia="zh-CN"/>
              </w:rPr>
            </w:pPr>
            <w:r>
              <w:rPr>
                <w:rFonts w:hint="eastAsia" w:ascii="宋体" w:hAnsi="宋体" w:eastAsia="宋体" w:cs="宋体"/>
                <w:b w:val="0"/>
                <w:color w:val="000000"/>
                <w:sz w:val="21"/>
                <w:highlight w:val="none"/>
                <w:lang w:val="en-US" w:eastAsia="zh-CN"/>
              </w:rPr>
              <w:t xml:space="preserve">操场</w:t>
            </w:r>
            <w:r/>
          </w:p>
        </w:tc>
        <w:tc>
          <w:tcPr>
            <w:tcW w:w="7370" w:type="dxa"/>
            <w:vAlign w:val="center"/>
            <w:textDirection w:val="lrTb"/>
            <w:noWrap w:val="false"/>
          </w:tcPr>
          <w:p>
            <w:pPr>
              <w:rPr>
                <w:rFonts w:hint="eastAsia" w:ascii="宋体" w:hAnsi="宋体" w:cs="宋体"/>
                <w:szCs w:val="21"/>
              </w:rPr>
            </w:pPr>
            <w:r>
              <w:rPr>
                <w:rFonts w:hint="eastAsia" w:ascii="宋体" w:hAnsi="宋体" w:cs="宋体"/>
                <w:szCs w:val="21"/>
              </w:rPr>
              <w:t xml:space="preserve">校区标准</w:t>
            </w:r>
            <w:r>
              <w:rPr>
                <w:rFonts w:hint="eastAsia" w:ascii="宋体" w:hAnsi="宋体" w:cs="宋体"/>
                <w:szCs w:val="21"/>
                <w:u w:val="single"/>
                <w:lang w:val="en-US" w:eastAsia="zh-CN"/>
              </w:rPr>
              <w:t xml:space="preserve">400</w:t>
            </w:r>
            <w:r>
              <w:rPr>
                <w:rFonts w:hint="eastAsia" w:ascii="宋体" w:hAnsi="宋体" w:cs="宋体"/>
                <w:szCs w:val="21"/>
              </w:rPr>
              <w:t xml:space="preserve">米塑胶跑道、人工草皮足球场、塑胶篮球场等。</w:t>
            </w:r>
            <w:r/>
          </w:p>
        </w:tc>
      </w:tr>
      <w:tr>
        <w:trPr>
          <w:trHeight w:val="454"/>
        </w:trPr>
        <w:tc>
          <w:tcPr>
            <w:tcW w:w="2015" w:type="dxa"/>
            <w:vAlign w:val="center"/>
            <w:textDirection w:val="lrTb"/>
            <w:noWrap w:val="false"/>
          </w:tcPr>
          <w:p>
            <w:pPr>
              <w:spacing w:line="360" w:lineRule="auto"/>
              <w:rPr>
                <w:rFonts w:hint="eastAsia" w:ascii="宋体" w:hAnsi="宋体" w:eastAsia="宋体" w:cs="宋体"/>
                <w:b w:val="0"/>
                <w:color w:val="000000"/>
                <w:sz w:val="21"/>
                <w:highlight w:val="none"/>
                <w:lang w:val="en-US" w:eastAsia="zh-CN"/>
              </w:rPr>
            </w:pPr>
            <w:r>
              <w:rPr>
                <w:rFonts w:hint="eastAsia" w:ascii="宋体" w:hAnsi="宋体" w:eastAsia="宋体" w:cs="宋体"/>
                <w:b w:val="0"/>
                <w:color w:val="000000"/>
                <w:sz w:val="21"/>
                <w:highlight w:val="none"/>
                <w:lang w:val="en-US" w:eastAsia="zh-CN"/>
              </w:rPr>
              <w:t xml:space="preserve">学院大门</w:t>
            </w:r>
            <w:r/>
          </w:p>
        </w:tc>
        <w:tc>
          <w:tcPr>
            <w:tcW w:w="7370" w:type="dxa"/>
            <w:vAlign w:val="center"/>
            <w:textDirection w:val="lrTb"/>
            <w:noWrap w:val="false"/>
          </w:tcPr>
          <w:p>
            <w:pPr>
              <w:rPr>
                <w:rFonts w:hint="eastAsia" w:ascii="宋体" w:hAnsi="宋体" w:cs="宋体"/>
                <w:szCs w:val="21"/>
              </w:rPr>
            </w:pPr>
            <w:r>
              <w:rPr>
                <w:rFonts w:hint="eastAsia" w:ascii="宋体" w:hAnsi="宋体" w:cs="宋体"/>
                <w:szCs w:val="21"/>
              </w:rPr>
              <w:t xml:space="preserve">校区共有</w:t>
            </w:r>
            <w:r>
              <w:rPr>
                <w:rFonts w:hint="eastAsia" w:ascii="宋体" w:hAnsi="宋体" w:cs="宋体"/>
                <w:szCs w:val="21"/>
                <w:u w:val="single"/>
                <w:lang w:val="en-US" w:eastAsia="zh-CN"/>
              </w:rPr>
              <w:t xml:space="preserve">  2  </w:t>
            </w:r>
            <w:r>
              <w:rPr>
                <w:rFonts w:hint="eastAsia" w:ascii="宋体" w:hAnsi="宋体" w:cs="宋体"/>
                <w:szCs w:val="21"/>
              </w:rPr>
              <w:t xml:space="preserve">个大门。</w:t>
            </w:r>
            <w:r/>
          </w:p>
        </w:tc>
      </w:tr>
    </w:tbl>
    <w:p>
      <w:pPr>
        <w:pStyle w:val="914"/>
        <w:ind w:firstLine="643"/>
        <w:spacing w:before="0" w:after="0" w:line="500" w:lineRule="exact"/>
        <w:rPr>
          <w:rFonts w:ascii="宋体" w:hAnsi="宋体" w:eastAsia="宋体" w:cs="宋体"/>
          <w:bCs/>
          <w:szCs w:val="32"/>
        </w:rPr>
      </w:pPr>
      <w:r>
        <w:rPr>
          <w:rFonts w:ascii="宋体" w:hAnsi="宋体" w:eastAsia="宋体" w:cs="宋体"/>
          <w:bCs/>
          <w:szCs w:val="32"/>
        </w:rPr>
      </w:r>
      <w:r/>
    </w:p>
    <w:p>
      <w:pPr>
        <w:pStyle w:val="914"/>
        <w:spacing w:before="0" w:after="0" w:line="500" w:lineRule="exact"/>
        <w:rPr>
          <w:rFonts w:hint="eastAsia" w:ascii="宋体" w:hAnsi="宋体" w:eastAsia="宋体" w:cs="宋体"/>
          <w:bCs/>
          <w:szCs w:val="32"/>
        </w:rPr>
      </w:pPr>
      <w:r>
        <w:rPr>
          <w:rFonts w:hint="eastAsia" w:ascii="宋体" w:hAnsi="宋体" w:eastAsia="宋体" w:cs="宋体"/>
          <w:bCs/>
          <w:szCs w:val="32"/>
        </w:rPr>
        <w:t xml:space="preserve">三、物业管理服务内容及标准</w:t>
      </w:r>
      <w:r/>
    </w:p>
    <w:p>
      <w:pPr>
        <w:spacing w:line="500" w:lineRule="exact"/>
        <w:rPr>
          <w:rFonts w:hint="eastAsia" w:ascii="宋体" w:hAnsi="宋体" w:cs="宋体"/>
          <w:color w:val="000000" w:themeColor="text1"/>
          <w:sz w:val="28"/>
          <w:szCs w:val="28"/>
          <w14:textFill>
            <w14:solidFill>
              <w14:schemeClr w14:val="tx1"/>
            </w14:solidFill>
          </w14:textFill>
        </w:rPr>
      </w:pPr>
      <w:r/>
      <w:bookmarkStart w:id="133" w:name="_Toc26156"/>
      <w:r/>
      <w:bookmarkStart w:id="134" w:name="_Toc26485"/>
      <w:r/>
      <w:bookmarkStart w:id="135" w:name="_Toc10498"/>
      <w:r>
        <w:rPr>
          <w:rFonts w:hint="eastAsia" w:ascii="宋体" w:hAnsi="宋体" w:cs="宋体"/>
          <w:color w:val="000000" w:themeColor="text1"/>
          <w:sz w:val="28"/>
          <w:szCs w:val="28"/>
          <w14:textFill>
            <w14:solidFill>
              <w14:schemeClr w14:val="tx1"/>
            </w14:solidFill>
          </w14:textFill>
        </w:rPr>
        <w:t xml:space="preserve">物业管理服务包括基本服务、保洁服务、宿舍管理服务、</w:t>
      </w:r>
      <w:r>
        <w:rPr>
          <w:rFonts w:hint="eastAsia" w:ascii="宋体" w:hAnsi="宋体" w:cs="宋体"/>
          <w:color w:val="000000" w:themeColor="text1"/>
          <w:sz w:val="28"/>
          <w:szCs w:val="28"/>
          <w:lang w:val="en-US" w:eastAsia="zh-CN"/>
          <w14:textFill>
            <w14:solidFill>
              <w14:schemeClr w14:val="tx1"/>
            </w14:solidFill>
          </w14:textFill>
        </w:rPr>
        <w:t xml:space="preserve">绿化管养服务及要求</w:t>
      </w:r>
      <w:r>
        <w:rPr>
          <w:rFonts w:hint="eastAsia" w:ascii="宋体" w:hAnsi="宋体" w:cs="宋体"/>
          <w:color w:val="000000" w:themeColor="text1"/>
          <w:sz w:val="28"/>
          <w:szCs w:val="28"/>
          <w14:textFill>
            <w14:solidFill>
              <w14:schemeClr w14:val="tx1"/>
            </w14:solidFill>
          </w14:textFill>
        </w:rPr>
        <w:t xml:space="preserve">等。</w:t>
      </w:r>
      <w:r/>
    </w:p>
    <w:p>
      <w:pPr>
        <w:pStyle w:val="901"/>
        <w:ind w:firstLine="420"/>
        <w:spacing w:before="0" w:after="0"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bookmarkEnd w:id="133"/>
      <w:r/>
      <w:bookmarkEnd w:id="134"/>
      <w:r/>
      <w:bookmarkEnd w:id="135"/>
      <w:r>
        <w:rPr>
          <w:rFonts w:hint="eastAsia" w:ascii="宋体" w:hAnsi="宋体" w:eastAsia="宋体" w:cs="宋体"/>
          <w:b/>
          <w:bCs/>
          <w:sz w:val="24"/>
          <w:szCs w:val="24"/>
        </w:rPr>
        <w:t xml:space="preserve">1基本服务</w:t>
      </w:r>
      <w:r/>
    </w:p>
    <w:tbl>
      <w:tblPr>
        <w:tblStyle w:val="779"/>
        <w:tblpPr w:horzAnchor="page" w:tblpX="1418" w:vertAnchor="text" w:tblpY="425" w:leftFromText="180" w:topFromText="0" w:rightFromText="180" w:bottomFromText="0"/>
        <w:tblW w:w="498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6"/>
        <w:gridCol w:w="1474"/>
        <w:gridCol w:w="6494"/>
      </w:tblGrid>
      <w:tr>
        <w:trPr>
          <w:trHeight w:val="454"/>
        </w:trPr>
        <w:tc>
          <w:tcPr>
            <w:tcW w:w="1406"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W w:w="1474"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服务内容</w:t>
            </w:r>
            <w:r/>
          </w:p>
        </w:tc>
        <w:tc>
          <w:tcPr>
            <w:tcW w:w="6494"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服务标准</w:t>
            </w:r>
            <w:r/>
          </w:p>
        </w:tc>
      </w:tr>
      <w:tr>
        <w:trPr>
          <w:cantSplit/>
          <w:trHeight w:val="454"/>
        </w:trPr>
        <w:tc>
          <w:tcPr>
            <w:tcW w:w="1406" w:type="dxa"/>
            <w:vAlign w:val="center"/>
            <w:vMerge w:val="restart"/>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474" w:type="dxa"/>
            <w:vAlign w:val="center"/>
            <w:vMerge w:val="restart"/>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目标与责任</w:t>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（1）结合采购人要求及物业服务实际情况，制定年度管理目标，明确责任分工，并制定配套实施方案。</w:t>
            </w:r>
            <w:r/>
          </w:p>
        </w:tc>
      </w:tr>
      <w:tr>
        <w:trPr>
          <w:cantSplit/>
          <w:trHeight w:val="454"/>
        </w:trPr>
        <w:tc>
          <w:tcPr>
            <w:tcW w:w="1406"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（2）配合采购人各类重大活动现场保洁、秩序维护、会务保障等。</w:t>
            </w:r>
            <w:r/>
          </w:p>
        </w:tc>
      </w:tr>
      <w:tr>
        <w:trPr>
          <w:cantSplit/>
          <w:trHeight w:val="454"/>
        </w:trPr>
        <w:tc>
          <w:tcPr>
            <w:tcW w:w="1406" w:type="dxa"/>
            <w:vAlign w:val="center"/>
            <w:vMerge w:val="restart"/>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474" w:type="dxa"/>
            <w:vAlign w:val="center"/>
            <w:vMerge w:val="restart"/>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服务人员</w:t>
            </w:r>
            <w:r/>
          </w:p>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要求</w:t>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（1）每季度至少开展1次岗位技能、职业素质、服务知识、客户文化、绿色节能环保等教育培训，并进行适当形式的考核。</w:t>
            </w:r>
            <w:r/>
          </w:p>
        </w:tc>
      </w:tr>
      <w:tr>
        <w:trPr>
          <w:cantSplit/>
          <w:trHeight w:val="454"/>
        </w:trPr>
        <w:tc>
          <w:tcPr>
            <w:tcW w:w="140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（2）根据采购人要求对服务人员进行从业资格审查，审查结果向采购人报备。</w:t>
            </w:r>
            <w:r/>
          </w:p>
        </w:tc>
      </w:tr>
      <w:tr>
        <w:trPr>
          <w:cantSplit/>
          <w:trHeight w:val="454"/>
        </w:trPr>
        <w:tc>
          <w:tcPr>
            <w:tcW w:w="140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bCs/>
                <w:sz w:val="21"/>
                <w:szCs w:val="21"/>
                <w:highlight w:val="none"/>
              </w:rPr>
              <w:t xml:space="preserve">服务人员的年龄、学历、工作经验及资格条件应当与所在岗位能力要求相匹配，到岗前应当经过必要的岗前培训以达到岗位能力要求</w:t>
            </w:r>
            <w:r>
              <w:rPr>
                <w:rFonts w:hint="eastAsia" w:ascii="宋体" w:hAnsi="宋体" w:eastAsia="宋体" w:cs="宋体"/>
                <w:bCs/>
                <w:sz w:val="21"/>
                <w:szCs w:val="21"/>
                <w:highlight w:val="none"/>
                <w:lang w:eastAsia="zh-CN"/>
              </w:rPr>
              <w:t xml:space="preserve">。</w:t>
            </w:r>
            <w:r/>
          </w:p>
        </w:tc>
      </w:tr>
      <w:tr>
        <w:trPr>
          <w:cantSplit/>
          <w:trHeight w:val="454"/>
        </w:trPr>
        <w:tc>
          <w:tcPr>
            <w:tcW w:w="140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bCs/>
                <w:sz w:val="21"/>
                <w:szCs w:val="21"/>
                <w:highlight w:val="none"/>
              </w:rPr>
              <w:t xml:space="preserve">如采购人认为服务人员不适应岗位要求或存在其他影响工作的，可要求</w:t>
            </w:r>
            <w:r>
              <w:rPr>
                <w:rFonts w:hint="eastAsia" w:ascii="宋体" w:hAnsi="宋体" w:eastAsia="宋体" w:cs="宋体"/>
                <w:bCs/>
                <w:sz w:val="21"/>
                <w:szCs w:val="21"/>
                <w:highlight w:val="none"/>
                <w:lang w:eastAsia="zh-CN"/>
              </w:rPr>
              <w:t xml:space="preserve">中标人</w:t>
            </w:r>
            <w:r>
              <w:rPr>
                <w:rFonts w:hint="eastAsia" w:ascii="宋体" w:hAnsi="宋体" w:eastAsia="宋体" w:cs="宋体"/>
                <w:bCs/>
                <w:sz w:val="21"/>
                <w:szCs w:val="21"/>
                <w:highlight w:val="none"/>
              </w:rPr>
              <w:t xml:space="preserve">进行调换。如因</w:t>
            </w:r>
            <w:r>
              <w:rPr>
                <w:rFonts w:hint="eastAsia" w:ascii="宋体" w:hAnsi="宋体" w:eastAsia="宋体" w:cs="宋体"/>
                <w:bCs/>
                <w:sz w:val="21"/>
                <w:szCs w:val="21"/>
                <w:highlight w:val="none"/>
                <w:lang w:eastAsia="zh-CN"/>
              </w:rPr>
              <w:t xml:space="preserve">中标人</w:t>
            </w:r>
            <w:r>
              <w:rPr>
                <w:rFonts w:hint="eastAsia" w:ascii="宋体" w:hAnsi="宋体" w:eastAsia="宋体" w:cs="宋体"/>
                <w:bCs/>
                <w:sz w:val="21"/>
                <w:szCs w:val="21"/>
                <w:highlight w:val="none"/>
              </w:rPr>
              <w:t xml:space="preserve">原因对服务人员进行调换，应当经采购人同意，更换比例不得超过本项目服务人员总数的</w:t>
            </w:r>
            <w:r>
              <w:rPr>
                <w:rFonts w:hint="eastAsia" w:ascii="宋体" w:hAnsi="宋体" w:eastAsia="宋体" w:cs="宋体"/>
                <w:bCs/>
                <w:sz w:val="21"/>
                <w:szCs w:val="21"/>
                <w:highlight w:val="none"/>
                <w:lang w:val="en-US" w:eastAsia="zh-CN"/>
              </w:rPr>
              <w:t xml:space="preserve">15</w:t>
            </w:r>
            <w:r>
              <w:rPr>
                <w:rFonts w:hint="eastAsia" w:ascii="宋体" w:hAnsi="宋体" w:eastAsia="宋体" w:cs="宋体"/>
                <w:bCs/>
                <w:sz w:val="21"/>
                <w:szCs w:val="21"/>
                <w:highlight w:val="none"/>
              </w:rPr>
              <w:t xml:space="preserve">%。本项目服务人员不得在其他项目兼职。</w:t>
            </w:r>
            <w:r/>
          </w:p>
        </w:tc>
      </w:tr>
      <w:tr>
        <w:trPr>
          <w:cantSplit/>
          <w:trHeight w:val="454"/>
        </w:trPr>
        <w:tc>
          <w:tcPr>
            <w:tcW w:w="140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（5）着装分类统一，佩戴标识。仪容整洁、姿态端正、举止文明。用语文明礼貌，态度温和耐心。</w:t>
            </w:r>
            <w:r/>
          </w:p>
        </w:tc>
      </w:tr>
      <w:tr>
        <w:trPr>
          <w:cantSplit/>
          <w:trHeight w:val="454"/>
        </w:trPr>
        <w:tc>
          <w:tcPr>
            <w:tcW w:w="1406" w:type="dxa"/>
            <w:vAlign w:val="center"/>
            <w:vMerge w:val="restart"/>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474" w:type="dxa"/>
            <w:vAlign w:val="center"/>
            <w:vMerge w:val="restart"/>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保密和思想政治教育</w:t>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（1）建立保密管理制度。制度内容应当包括但不限于：①明确重点要害岗位保密职责。②对涉密工作岗位的保密要求。</w:t>
            </w:r>
            <w:r/>
          </w:p>
        </w:tc>
      </w:tr>
      <w:tr>
        <w:trPr>
          <w:cantSplit/>
          <w:trHeight w:val="454"/>
        </w:trPr>
        <w:tc>
          <w:tcPr>
            <w:tcW w:w="140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（2）根据采购人要求与涉密工作岗位的服务人员签订保密协议。保密协议应当向采购人报备。</w:t>
            </w:r>
            <w:r/>
          </w:p>
        </w:tc>
      </w:tr>
      <w:tr>
        <w:trPr>
          <w:cantSplit/>
          <w:trHeight w:val="454"/>
        </w:trPr>
        <w:tc>
          <w:tcPr>
            <w:tcW w:w="140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cantSplit/>
          <w:trHeight w:val="454"/>
        </w:trPr>
        <w:tc>
          <w:tcPr>
            <w:tcW w:w="140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（4）发现服务人员违法违规或重大过失，及时报告采购人，并采取必要补救措施。</w:t>
            </w:r>
            <w:r/>
          </w:p>
        </w:tc>
      </w:tr>
      <w:tr>
        <w:trPr>
          <w:cantSplit/>
          <w:trHeight w:val="454"/>
        </w:trPr>
        <w:tc>
          <w:tcPr>
            <w:tcW w:w="1406" w:type="dxa"/>
            <w:vAlign w:val="center"/>
            <w:vMerge w:val="restart"/>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1474" w:type="dxa"/>
            <w:vAlign w:val="center"/>
            <w:vMerge w:val="restart"/>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档案管理</w:t>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（1）建立物业信息，准确、及时地对文件资料和服务记录进行归档保存，并确保其物理安全。</w:t>
            </w:r>
            <w:r/>
          </w:p>
        </w:tc>
      </w:tr>
      <w:tr>
        <w:trPr>
          <w:cantSplit/>
          <w:trHeight w:val="454"/>
        </w:trPr>
        <w:tc>
          <w:tcPr>
            <w:tcW w:w="1406"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档案和记录齐全，包括但不限于：①采购人建议与投诉等。教育培训和考核记录。保密、思想政治教育培训记录。②公用设施设备维护服务：设备台账、设备卡、巡查记录档案等。③保洁服务：工作日志、清洁检查表、用品清单、客户反馈表等。④</w:t>
            </w:r>
            <w:r>
              <w:rPr>
                <w:rFonts w:hint="eastAsia" w:ascii="宋体" w:hAnsi="宋体" w:eastAsia="宋体" w:cs="宋体"/>
                <w:sz w:val="21"/>
                <w:szCs w:val="21"/>
                <w:highlight w:val="none"/>
                <w:lang w:val="en-US" w:eastAsia="zh-CN"/>
              </w:rPr>
              <w:t xml:space="preserve">宿管</w:t>
            </w:r>
            <w:r>
              <w:rPr>
                <w:rFonts w:hint="eastAsia" w:ascii="宋体" w:hAnsi="宋体" w:eastAsia="宋体" w:cs="宋体"/>
                <w:sz w:val="21"/>
                <w:szCs w:val="21"/>
                <w:highlight w:val="none"/>
              </w:rPr>
              <w:t xml:space="preserve">服务：运营记录、安全管理资料表等。⑤其他：客户信息、财务明细、合同协议、信报信息登记等。</w:t>
            </w:r>
            <w:r/>
          </w:p>
        </w:tc>
      </w:tr>
      <w:tr>
        <w:trPr>
          <w:cantSplit/>
          <w:trHeight w:val="454"/>
        </w:trPr>
        <w:tc>
          <w:tcPr>
            <w:tcW w:w="1406"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（3）遵守采购人的信息、档案资料保密要求，未经许可，不得将建筑物平面图等资料转作其他用途或向其他单位、个人提供。</w:t>
            </w:r>
            <w:r/>
          </w:p>
        </w:tc>
      </w:tr>
      <w:tr>
        <w:trPr>
          <w:cantSplit/>
          <w:trHeight w:val="454"/>
        </w:trPr>
        <w:tc>
          <w:tcPr>
            <w:tcW w:w="1406"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（4）履约结束后，相关资料交还采购人，采购人按政府采购相关规定存档。</w:t>
            </w:r>
            <w:r/>
          </w:p>
        </w:tc>
      </w:tr>
      <w:tr>
        <w:trPr>
          <w:cantSplit/>
          <w:trHeight w:val="454"/>
        </w:trPr>
        <w:tc>
          <w:tcPr>
            <w:tcW w:w="1406" w:type="dxa"/>
            <w:vAlign w:val="center"/>
            <w:vMerge w:val="restart"/>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1474" w:type="dxa"/>
            <w:vAlign w:val="center"/>
            <w:vMerge w:val="restart"/>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服务改进</w:t>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（1）明确负责人，定期对物业服务过程进行自查，结合反馈意见与评价结果采取改进措施，持续提升管理与服务水平。</w:t>
            </w:r>
            <w:r/>
          </w:p>
        </w:tc>
      </w:tr>
      <w:tr>
        <w:trPr>
          <w:cantSplit/>
          <w:trHeight w:val="454"/>
        </w:trPr>
        <w:tc>
          <w:tcPr>
            <w:tcW w:w="1406"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（2）对不合格服务进行控制，对不合格服务的原因进行识别和分析，及时采取纠正措施，消除不合格的原因，防止不合格再发生。</w:t>
            </w:r>
            <w:r/>
          </w:p>
        </w:tc>
      </w:tr>
      <w:tr>
        <w:trPr>
          <w:cantSplit/>
          <w:trHeight w:val="454"/>
        </w:trPr>
        <w:tc>
          <w:tcPr>
            <w:tcW w:w="1406"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（3）需整改问题及时整改完成。</w:t>
            </w:r>
            <w:r/>
          </w:p>
        </w:tc>
      </w:tr>
      <w:tr>
        <w:trPr>
          <w:cantSplit/>
          <w:trHeight w:val="454"/>
        </w:trPr>
        <w:tc>
          <w:tcPr>
            <w:tcW w:w="1406" w:type="dxa"/>
            <w:vAlign w:val="center"/>
            <w:vMerge w:val="restart"/>
            <w:textDirection w:val="lrTb"/>
            <w:noWrap w:val="false"/>
          </w:tcPr>
          <w:p>
            <w:pPr>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6</w:t>
            </w:r>
            <w:r/>
          </w:p>
        </w:tc>
        <w:tc>
          <w:tcPr>
            <w:tcW w:w="1474" w:type="dxa"/>
            <w:vAlign w:val="center"/>
            <w:vMerge w:val="restart"/>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服务方案及工作制度</w:t>
            </w:r>
            <w:r/>
          </w:p>
        </w:tc>
        <w:tc>
          <w:tcPr>
            <w:tcW w:w="6494" w:type="dxa"/>
            <w:vAlign w:val="center"/>
            <w:textDirection w:val="lrTb"/>
            <w:noWrap w:val="false"/>
          </w:tcPr>
          <w:p>
            <w:pPr>
              <w:ind w:firstLine="21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（1）制定工作制度，</w:t>
            </w:r>
            <w:r>
              <w:rPr>
                <w:rFonts w:hint="eastAsia" w:ascii="宋体" w:hAnsi="宋体" w:eastAsia="宋体" w:cs="宋体"/>
                <w:bCs/>
                <w:sz w:val="21"/>
                <w:szCs w:val="21"/>
                <w:highlight w:val="none"/>
              </w:rPr>
              <w:t xml:space="preserve">主要包括：人员录用制度、</w:t>
            </w:r>
            <w:r>
              <w:rPr>
                <w:rFonts w:hint="eastAsia" w:ascii="宋体" w:hAnsi="宋体" w:eastAsia="宋体" w:cs="宋体"/>
                <w:sz w:val="21"/>
                <w:szCs w:val="21"/>
                <w:highlight w:val="none"/>
              </w:rPr>
              <w:t xml:space="preserve">档案管理制度、</w:t>
            </w:r>
            <w:r>
              <w:rPr>
                <w:rFonts w:hint="eastAsia" w:ascii="宋体" w:hAnsi="宋体" w:eastAsia="宋体" w:cs="宋体"/>
                <w:bCs/>
                <w:sz w:val="21"/>
                <w:szCs w:val="21"/>
                <w:highlight w:val="none"/>
              </w:rPr>
              <w:t xml:space="preserve">物业服务管理制度、</w:t>
            </w:r>
            <w:r>
              <w:rPr>
                <w:rFonts w:hint="eastAsia" w:ascii="宋体" w:hAnsi="宋体" w:eastAsia="宋体" w:cs="宋体"/>
                <w:sz w:val="21"/>
                <w:szCs w:val="21"/>
                <w:highlight w:val="none"/>
              </w:rPr>
              <w:t xml:space="preserve">公用设施设备相关管理制度等</w:t>
            </w:r>
            <w:r>
              <w:rPr>
                <w:rFonts w:hint="eastAsia" w:ascii="宋体" w:hAnsi="宋体" w:eastAsia="宋体" w:cs="宋体"/>
                <w:bCs/>
                <w:sz w:val="21"/>
                <w:szCs w:val="21"/>
                <w:highlight w:val="none"/>
              </w:rPr>
              <w:t xml:space="preserve">。</w:t>
            </w:r>
            <w:r/>
          </w:p>
        </w:tc>
      </w:tr>
      <w:tr>
        <w:trPr>
          <w:cantSplit/>
          <w:trHeight w:val="454"/>
        </w:trPr>
        <w:tc>
          <w:tcPr>
            <w:tcW w:w="1406"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（2）制定</w:t>
            </w:r>
            <w:r>
              <w:rPr>
                <w:rFonts w:hint="eastAsia" w:ascii="宋体" w:hAnsi="宋体" w:eastAsia="宋体" w:cs="宋体"/>
                <w:bCs/>
                <w:sz w:val="21"/>
                <w:szCs w:val="21"/>
                <w:highlight w:val="none"/>
              </w:rPr>
              <w:t xml:space="preserve">项目实施方案，主要包括：交接方案、人员培训方案、人员稳定性方案、保密方案等。</w:t>
            </w:r>
            <w:r/>
          </w:p>
        </w:tc>
      </w:tr>
      <w:tr>
        <w:trPr>
          <w:cantSplit/>
          <w:trHeight w:val="90"/>
        </w:trPr>
        <w:tc>
          <w:tcPr>
            <w:tcW w:w="1406"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（3）制定</w:t>
            </w:r>
            <w:r>
              <w:rPr>
                <w:rFonts w:hint="eastAsia" w:ascii="宋体" w:hAnsi="宋体" w:eastAsia="宋体" w:cs="宋体"/>
                <w:bCs/>
                <w:sz w:val="21"/>
                <w:szCs w:val="21"/>
                <w:highlight w:val="none"/>
              </w:rPr>
              <w:t xml:space="preserve">物业服务方案，主要包括：公用设施设备维护服务方案、保洁服务方案、</w:t>
            </w:r>
            <w:r>
              <w:rPr>
                <w:rFonts w:hint="eastAsia" w:ascii="宋体" w:hAnsi="宋体" w:eastAsia="宋体" w:cs="宋体"/>
                <w:bCs/>
                <w:sz w:val="21"/>
                <w:szCs w:val="21"/>
                <w:highlight w:val="none"/>
                <w:lang w:eastAsia="zh-CN"/>
              </w:rPr>
              <w:t xml:space="preserve">宿舍管理员服务方案</w:t>
            </w:r>
            <w:r>
              <w:rPr>
                <w:rFonts w:hint="eastAsia" w:ascii="宋体" w:hAnsi="宋体" w:eastAsia="宋体" w:cs="宋体"/>
                <w:bCs/>
                <w:sz w:val="21"/>
                <w:szCs w:val="21"/>
                <w:highlight w:val="none"/>
              </w:rPr>
              <w:t xml:space="preserve">等。</w:t>
            </w:r>
            <w:r/>
          </w:p>
        </w:tc>
      </w:tr>
    </w:tbl>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t xml:space="preserve">3.</w:t>
      </w: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保洁服务</w:t>
      </w:r>
      <w:r/>
    </w:p>
    <w:p>
      <w:pPr>
        <w:spacing w:line="360" w:lineRule="auto"/>
        <w:rPr>
          <w:rFonts w:hint="eastAsia" w:ascii="宋体" w:hAnsi="宋体" w:cs="宋体"/>
          <w:b/>
          <w:bCs/>
          <w:szCs w:val="21"/>
        </w:rPr>
      </w:pPr>
      <w:r>
        <w:rPr>
          <w:rFonts w:hint="eastAsia" w:ascii="宋体" w:hAnsi="宋体" w:cs="宋体"/>
          <w:b/>
          <w:bCs/>
          <w:szCs w:val="21"/>
          <w:lang w:eastAsia="zh-CN"/>
        </w:rPr>
        <w:t xml:space="preserve">（</w:t>
      </w:r>
      <w:r>
        <w:rPr>
          <w:rFonts w:hint="eastAsia" w:ascii="宋体" w:hAnsi="宋体" w:cs="宋体"/>
          <w:b/>
          <w:bCs/>
          <w:szCs w:val="21"/>
          <w:lang w:val="en-US" w:eastAsia="zh-CN"/>
        </w:rPr>
        <w:t xml:space="preserve">一）</w:t>
      </w:r>
      <w:r>
        <w:rPr>
          <w:rFonts w:hint="eastAsia" w:ascii="宋体" w:hAnsi="宋体" w:eastAsia="宋体" w:cs="宋体"/>
          <w:b/>
          <w:bCs/>
          <w:i w:val="0"/>
          <w:iCs w:val="0"/>
          <w:caps w:val="0"/>
          <w:spacing w:val="0"/>
          <w:sz w:val="21"/>
          <w:szCs w:val="21"/>
          <w:highlight w:val="none"/>
          <w:shd w:val="clear" w:color="auto" w:fill="ffffff"/>
        </w:rPr>
        <w:t xml:space="preserve">宿豫区实验高级中学</w:t>
      </w:r>
      <w:r/>
    </w:p>
    <w:tbl>
      <w:tblPr>
        <w:tblStyle w:val="779"/>
        <w:tblpPr w:horzAnchor="page" w:tblpXSpec="center" w:vertAnchor="text" w:tblpY="466" w:leftFromText="180" w:topFromText="0" w:rightFromText="180" w:bottomFromText="0"/>
        <w:tblW w:w="495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9"/>
        <w:gridCol w:w="1478"/>
        <w:gridCol w:w="6518"/>
      </w:tblGrid>
      <w:tr>
        <w:trPr>
          <w:jc w:val="center"/>
          <w:trHeight w:val="454"/>
        </w:trPr>
        <w:tc>
          <w:tcPr>
            <w:tcW w:w="1319" w:type="dxa"/>
            <w:vAlign w:val="center"/>
            <w:textDirection w:val="lrTb"/>
            <w:noWrap w:val="false"/>
          </w:tcPr>
          <w:p>
            <w:pPr>
              <w:jc w:val="center"/>
              <w:widowControl/>
              <w:rPr>
                <w:rFonts w:hint="eastAsia" w:ascii="宋体" w:hAnsi="宋体" w:eastAsia="宋体" w:cs="宋体"/>
                <w:b/>
                <w:bCs/>
                <w:szCs w:val="24"/>
                <w:highlight w:val="none"/>
              </w:rPr>
            </w:pPr>
            <w:r>
              <w:rPr>
                <w:rFonts w:hint="eastAsia" w:ascii="宋体" w:hAnsi="宋体" w:eastAsia="宋体" w:cs="宋体"/>
                <w:b/>
                <w:bCs/>
                <w:szCs w:val="24"/>
                <w:highlight w:val="none"/>
              </w:rPr>
              <w:t xml:space="preserve">序号</w:t>
            </w:r>
            <w:r/>
          </w:p>
        </w:tc>
        <w:tc>
          <w:tcPr>
            <w:tcW w:w="1478" w:type="dxa"/>
            <w:vAlign w:val="center"/>
            <w:textDirection w:val="lrTb"/>
            <w:noWrap w:val="false"/>
          </w:tcPr>
          <w:p>
            <w:pPr>
              <w:jc w:val="center"/>
              <w:widowControl/>
              <w:rPr>
                <w:rFonts w:hint="eastAsia" w:ascii="宋体" w:hAnsi="宋体" w:eastAsia="宋体" w:cs="宋体"/>
                <w:b/>
                <w:bCs/>
                <w:szCs w:val="24"/>
                <w:highlight w:val="none"/>
              </w:rPr>
            </w:pPr>
            <w:r>
              <w:rPr>
                <w:rFonts w:hint="eastAsia" w:ascii="宋体" w:hAnsi="宋体" w:eastAsia="宋体" w:cs="宋体"/>
                <w:b/>
                <w:bCs/>
                <w:szCs w:val="24"/>
                <w:highlight w:val="none"/>
              </w:rPr>
              <w:t xml:space="preserve">服务内容</w:t>
            </w:r>
            <w:r/>
          </w:p>
        </w:tc>
        <w:tc>
          <w:tcPr>
            <w:tcW w:w="6520" w:type="dxa"/>
            <w:vAlign w:val="center"/>
            <w:textDirection w:val="lrTb"/>
            <w:noWrap w:val="false"/>
          </w:tcPr>
          <w:p>
            <w:pPr>
              <w:jc w:val="center"/>
              <w:widowControl/>
              <w:rPr>
                <w:rFonts w:hint="eastAsia" w:ascii="宋体" w:hAnsi="宋体" w:eastAsia="宋体" w:cs="宋体"/>
                <w:b/>
                <w:bCs/>
                <w:szCs w:val="24"/>
                <w:highlight w:val="none"/>
              </w:rPr>
            </w:pPr>
            <w:r>
              <w:rPr>
                <w:rFonts w:hint="eastAsia" w:ascii="宋体" w:hAnsi="宋体" w:eastAsia="宋体" w:cs="宋体"/>
                <w:b/>
                <w:bCs/>
                <w:szCs w:val="24"/>
                <w:highlight w:val="none"/>
              </w:rPr>
              <w:t xml:space="preserve">服务标准</w:t>
            </w:r>
            <w:r/>
          </w:p>
        </w:tc>
      </w:tr>
      <w:tr>
        <w:trPr>
          <w:cantSplit/>
          <w:jc w:val="center"/>
          <w:trHeight w:val="454"/>
        </w:trPr>
        <w:tc>
          <w:tcPr>
            <w:tcW w:w="1319" w:type="dxa"/>
            <w:vAlign w:val="center"/>
            <w:vMerge w:val="restart"/>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1478" w:type="dxa"/>
            <w:vAlign w:val="center"/>
            <w:vMerge w:val="restart"/>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基本要求</w:t>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（1）建立保洁服务的工作制度及工作计划，并按照执行。</w:t>
            </w:r>
            <w:r/>
          </w:p>
        </w:tc>
      </w:tr>
      <w:tr>
        <w:trPr>
          <w:cantSplit/>
          <w:jc w:val="center"/>
          <w:trHeight w:val="45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（2）做好保洁服务工作记录，记录填写规范、保存完好。</w:t>
            </w:r>
            <w:r/>
          </w:p>
        </w:tc>
      </w:tr>
      <w:tr>
        <w:trPr>
          <w:cantSplit/>
          <w:jc w:val="center"/>
          <w:trHeight w:val="45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（3）作业时采取安全防护措施，防止对作业人员或他人造成伤害。相关耗材的环保、安全性等应当符合国家相关规定要求。</w:t>
            </w:r>
            <w:r/>
          </w:p>
        </w:tc>
      </w:tr>
      <w:tr>
        <w:trPr>
          <w:cantSplit/>
          <w:jc w:val="center"/>
          <w:trHeight w:val="45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（4）进入保密区域时，有采购人相关人员全程在场。</w:t>
            </w:r>
            <w:r/>
          </w:p>
        </w:tc>
      </w:tr>
      <w:tr>
        <w:trPr>
          <w:cantSplit/>
          <w:jc w:val="center"/>
          <w:trHeight w:val="90"/>
        </w:trPr>
        <w:tc>
          <w:tcPr>
            <w:tcW w:w="1319" w:type="dxa"/>
            <w:vAlign w:val="center"/>
            <w:vMerge w:val="restart"/>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1478" w:type="dxa"/>
            <w:vAlign w:val="center"/>
            <w:vMerge w:val="restart"/>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办公用房区域保洁</w:t>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（1）大厅、楼内公共通道：①公共通道保持干净，无异味、无杂物、无积水，每日至少开展2次清洁作业。</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②门窗玻璃干净无尘，透光性好，每周至少开展1次清洁作业。</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③指示牌干净，无污渍，每日至少开展1次清洁作业。</w:t>
            </w:r>
            <w:r/>
          </w:p>
        </w:tc>
      </w:tr>
      <w:tr>
        <w:trPr>
          <w:cantSplit/>
          <w:jc w:val="center"/>
          <w:trHeight w:val="1095"/>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（2）电器、消防等设施设备：①配电箱、设备机房、会议室音视频设备、消防栓及开关插座等保持表面干净，无尘无污迹，每月至少开展1次清洁作业。 ②监控摄像头、门禁系统等表面光亮，无尘、无斑点，每月至少开展1次清洁作业。</w:t>
            </w:r>
            <w:r/>
          </w:p>
        </w:tc>
      </w:tr>
      <w:tr>
        <w:trPr>
          <w:cantSplit/>
          <w:jc w:val="center"/>
          <w:trHeight w:val="45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（3）楼梯及楼梯间保持干净、无异味、无杂物、无积水，每日至少开展2次清洁作业。</w:t>
            </w:r>
            <w:r/>
          </w:p>
        </w:tc>
      </w:tr>
      <w:tr>
        <w:trPr>
          <w:cantSplit/>
          <w:jc w:val="center"/>
          <w:trHeight w:val="45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（4）开水间保持干净、无异味、无杂物、无积水，每日至少开展1次全面清洁作业，工作期间保持不间断巡视，至少每小时巡视一次。</w:t>
            </w:r>
            <w:r/>
          </w:p>
        </w:tc>
      </w:tr>
      <w:tr>
        <w:trPr>
          <w:cantSplit/>
          <w:jc w:val="center"/>
          <w:trHeight w:val="90"/>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（5）作业工具间： ①保持干净，无异味、无杂物、无积水，每日至少开展1次全面清洁作业。②作业工具摆放整齐有序，表面干净无渍，每日消毒。</w:t>
            </w:r>
            <w:r/>
          </w:p>
        </w:tc>
      </w:tr>
      <w:tr>
        <w:trPr>
          <w:cantSplit/>
          <w:jc w:val="center"/>
          <w:trHeight w:val="54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6）公共卫生间：①保持干净，无异味，垃圾无溢出，每日至少开展1次全面清洁和消毒作业，工作期间保持不间断巡视，至少每小时巡视一次。②及时补充厕纸、擦手纸、洗手液等必要用品。③每日两次收垃圾，更换垃圾袋。</w:t>
            </w:r>
            <w:r/>
          </w:p>
        </w:tc>
      </w:tr>
      <w:tr>
        <w:trPr>
          <w:cantSplit/>
          <w:jc w:val="center"/>
          <w:trHeight w:val="1107"/>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（7）电梯轿厢：</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①保持干净，无污渍、无粘贴物、无异味，每日至少开展1次清洁作业。</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②灯具、操作指示板明亮。</w:t>
            </w:r>
            <w:r/>
          </w:p>
        </w:tc>
      </w:tr>
      <w:tr>
        <w:trPr>
          <w:cantSplit/>
          <w:jc w:val="center"/>
          <w:trHeight w:val="45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（8）平台、屋顶、天沟保持干净，有杂物及时清扫，每月至少开展1次清洁作业。</w:t>
            </w:r>
            <w:r/>
          </w:p>
        </w:tc>
      </w:tr>
      <w:tr>
        <w:trPr>
          <w:cantSplit/>
          <w:jc w:val="center"/>
          <w:trHeight w:val="45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（9）石材地面、内墙做好养护工作，每季度开展1次清洁作业。</w:t>
            </w:r>
            <w:r/>
          </w:p>
        </w:tc>
      </w:tr>
      <w:tr>
        <w:trPr>
          <w:cantSplit/>
          <w:jc w:val="center"/>
          <w:trHeight w:val="588"/>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（10）地毯干净、无油渍、无污渍、无褪色，每月至少开展1次清洁作业。</w:t>
            </w:r>
            <w:r/>
          </w:p>
        </w:tc>
      </w:tr>
      <w:tr>
        <w:trPr>
          <w:cantSplit/>
          <w:jc w:val="center"/>
          <w:trHeight w:val="588"/>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（11）每日清洁会议室、会客室、值班室，保持整洁明亮，无污渍、无积水、无浮灰，定期消毒、清洁玻璃等。</w:t>
            </w:r>
            <w:r/>
          </w:p>
        </w:tc>
      </w:tr>
      <w:tr>
        <w:trPr>
          <w:cantSplit/>
          <w:jc w:val="center"/>
          <w:trHeight w:val="588"/>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（12）按要求做好会议保障工作，会前准备茶水、纸巾，会中及时续杯，会后及时打扫会场、回收席卡等。</w:t>
            </w:r>
            <w:r/>
          </w:p>
        </w:tc>
      </w:tr>
      <w:tr>
        <w:trPr>
          <w:cantSplit/>
          <w:jc w:val="center"/>
          <w:trHeight w:val="462"/>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（13）所有办公室顶面除尘除渍、纱窗清洗、杂物清理等室内全面保洁一年一次</w:t>
            </w:r>
            <w:r/>
          </w:p>
        </w:tc>
      </w:tr>
      <w:tr>
        <w:trPr>
          <w:cantSplit/>
          <w:jc w:val="center"/>
          <w:trHeight w:val="462"/>
        </w:trPr>
        <w:tc>
          <w:tcPr>
            <w:tcW w:w="1319" w:type="dxa"/>
            <w:vAlign w:val="center"/>
            <w:vMerge w:val="continue"/>
            <w:textDirection w:val="lrTb"/>
            <w:noWrap w:val="false"/>
          </w:tcPr>
          <w:p>
            <w:pPr>
              <w:spacing w:line="400" w:lineRule="exact"/>
            </w:pPr>
            <w:r/>
            <w:r/>
          </w:p>
        </w:tc>
        <w:tc>
          <w:tcPr>
            <w:tcW w:w="1478" w:type="dxa"/>
            <w:vAlign w:val="center"/>
            <w:vMerge w:val="continue"/>
            <w:textDirection w:val="lrTb"/>
            <w:noWrap w:val="false"/>
          </w:tcPr>
          <w:p>
            <w:pPr>
              <w:spacing w:line="400" w:lineRule="exact"/>
            </w:p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cs="宋体"/>
                <w:b w:val="0"/>
                <w:color w:val="000000"/>
                <w:sz w:val="21"/>
                <w:highlight w:val="none"/>
                <w:lang w:eastAsia="zh-CN"/>
              </w:rPr>
              <w:t xml:space="preserve">（</w:t>
            </w:r>
            <w:r>
              <w:rPr>
                <w:rFonts w:hint="eastAsia" w:ascii="宋体" w:hAnsi="宋体" w:cs="宋体"/>
                <w:b w:val="0"/>
                <w:color w:val="000000"/>
                <w:sz w:val="21"/>
                <w:highlight w:val="none"/>
                <w:lang w:val="en-US" w:eastAsia="zh-CN"/>
              </w:rPr>
              <w:t xml:space="preserve">14）</w:t>
            </w:r>
            <w:r>
              <w:rPr>
                <w:rFonts w:hint="eastAsia" w:ascii="宋体" w:hAnsi="宋体" w:eastAsia="宋体" w:cs="宋体"/>
                <w:b w:val="0"/>
                <w:color w:val="000000"/>
                <w:sz w:val="21"/>
                <w:highlight w:val="none"/>
              </w:rPr>
              <w:t xml:space="preserve">公用部位的门、窗、楼梯、通风道、室内地面、墙面、吊顶和室外屋面等，</w:t>
            </w:r>
            <w:r>
              <w:rPr>
                <w:rFonts w:hint="eastAsia" w:ascii="宋体" w:hAnsi="宋体" w:eastAsia="宋体" w:cs="宋体"/>
                <w:b w:val="0"/>
                <w:color w:val="000000"/>
                <w:sz w:val="21"/>
                <w:highlight w:val="none"/>
                <w:lang w:val="en-US" w:eastAsia="zh-CN"/>
              </w:rPr>
              <w:t xml:space="preserve">如</w:t>
            </w:r>
            <w:r>
              <w:rPr>
                <w:rFonts w:hint="eastAsia" w:ascii="宋体" w:hAnsi="宋体" w:eastAsia="宋体" w:cs="宋体"/>
                <w:b w:val="0"/>
                <w:color w:val="000000"/>
                <w:sz w:val="21"/>
                <w:highlight w:val="none"/>
              </w:rPr>
              <w:t xml:space="preserve">发现破损，及时向采购人报告</w:t>
            </w:r>
            <w:r>
              <w:rPr>
                <w:rFonts w:hint="eastAsia" w:ascii="宋体" w:hAnsi="宋体" w:eastAsia="宋体" w:cs="宋体"/>
                <w:b w:val="0"/>
                <w:color w:val="000000"/>
                <w:sz w:val="21"/>
                <w:highlight w:val="none"/>
                <w:lang w:eastAsia="zh-CN"/>
              </w:rPr>
              <w:t xml:space="preserve">。</w:t>
            </w:r>
            <w:r/>
          </w:p>
        </w:tc>
      </w:tr>
      <w:tr>
        <w:trPr>
          <w:cantSplit/>
          <w:jc w:val="center"/>
          <w:trHeight w:val="375"/>
        </w:trPr>
        <w:tc>
          <w:tcPr>
            <w:tcW w:w="1319" w:type="dxa"/>
            <w:vAlign w:val="center"/>
            <w:vMerge w:val="restart"/>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W w:w="1478" w:type="dxa"/>
            <w:vAlign w:val="center"/>
            <w:vMerge w:val="restart"/>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公共场地区域保洁</w:t>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（1）每日清扫道路地面、停车场等公共区域2次，保持干净、无杂物、无积水。</w:t>
            </w:r>
            <w:r/>
          </w:p>
        </w:tc>
      </w:tr>
      <w:tr>
        <w:trPr>
          <w:cantSplit/>
          <w:jc w:val="center"/>
          <w:trHeight w:val="45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（2）雪、冰冻等恶劣天气时及时清扫积水、积雪，并采取安全防护措施。</w:t>
            </w:r>
            <w:r/>
          </w:p>
        </w:tc>
      </w:tr>
      <w:tr>
        <w:trPr>
          <w:cantSplit/>
          <w:jc w:val="center"/>
          <w:trHeight w:val="45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（3）各种路标、宣传栏等保持干净，每月至少开展1次清洁作业。</w:t>
            </w:r>
            <w:r/>
          </w:p>
        </w:tc>
      </w:tr>
      <w:tr>
        <w:trPr>
          <w:cantSplit/>
          <w:jc w:val="center"/>
          <w:trHeight w:val="45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（4）清洁室外照明设备，每月至少开展1次清洁作业。</w:t>
            </w:r>
            <w:r/>
          </w:p>
        </w:tc>
      </w:tr>
      <w:tr>
        <w:trPr>
          <w:cantSplit/>
          <w:jc w:val="center"/>
          <w:trHeight w:val="45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（5）绿地内无杂物、无改变用途和破坏、践踏、占用现象，每天至少开展1次巡查。</w:t>
            </w:r>
            <w:r/>
          </w:p>
        </w:tc>
      </w:tr>
      <w:tr>
        <w:trPr>
          <w:cantSplit/>
          <w:jc w:val="center"/>
          <w:trHeight w:val="454"/>
        </w:trPr>
        <w:tc>
          <w:tcPr>
            <w:tcW w:w="1319" w:type="dxa"/>
            <w:vAlign w:val="center"/>
            <w:vMerge w:val="restart"/>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p>
        </w:tc>
        <w:tc>
          <w:tcPr>
            <w:tcW w:w="1478" w:type="dxa"/>
            <w:vAlign w:val="center"/>
            <w:vMerge w:val="restart"/>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垃圾处理</w:t>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（1）在指定位置摆放分类垃圾桶，并在显著处张贴垃圾分类标识。分类垃圾桶和垃圾分类标识根据所在城市的要求设置。</w:t>
            </w:r>
            <w:r/>
          </w:p>
        </w:tc>
      </w:tr>
      <w:tr>
        <w:trPr>
          <w:cantSplit/>
          <w:jc w:val="center"/>
          <w:trHeight w:val="36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（2）桶身表面干净无污渍，每日开展至少1次清洁作业。</w:t>
            </w:r>
            <w:r/>
          </w:p>
        </w:tc>
      </w:tr>
      <w:tr>
        <w:trPr>
          <w:cantSplit/>
          <w:jc w:val="center"/>
          <w:trHeight w:val="318"/>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（3）垃圾集中堆放点保持整洁，无明显异味，每日至少开展1次清洁作业。</w:t>
            </w:r>
            <w:r/>
          </w:p>
        </w:tc>
      </w:tr>
      <w:tr>
        <w:trPr>
          <w:cantSplit/>
          <w:jc w:val="center"/>
          <w:trHeight w:val="351"/>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（4）化粪池清掏，无明显异味，每半年至少开展1次清洁作业。</w:t>
            </w:r>
            <w:r/>
          </w:p>
        </w:tc>
      </w:tr>
      <w:tr>
        <w:trPr>
          <w:cantSplit/>
          <w:jc w:val="center"/>
          <w:trHeight w:val="306"/>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（5）每个工作日内要对楼层产生的垃圾，进行清理分类，并运至垃圾集中堆放点。</w:t>
            </w:r>
            <w:r/>
          </w:p>
        </w:tc>
      </w:tr>
      <w:tr>
        <w:trPr>
          <w:cantSplit/>
          <w:jc w:val="center"/>
          <w:trHeight w:val="348"/>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（6）垃圾装袋，日产日清。</w:t>
            </w:r>
            <w:r/>
          </w:p>
        </w:tc>
      </w:tr>
      <w:tr>
        <w:trPr>
          <w:cantSplit/>
          <w:jc w:val="center"/>
          <w:trHeight w:val="360"/>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（7）建立垃圾清运台账，交由规范的渠道回收处理。</w:t>
            </w:r>
            <w:r/>
          </w:p>
        </w:tc>
      </w:tr>
      <w:tr>
        <w:trPr>
          <w:cantSplit/>
          <w:jc w:val="center"/>
          <w:trHeight w:val="352"/>
        </w:trPr>
        <w:tc>
          <w:tcPr>
            <w:tcW w:w="1319" w:type="dxa"/>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（8）做好垃圾分类管理的宣传工作，督促并引导全员参与垃圾分类投放。</w:t>
            </w:r>
            <w:r/>
          </w:p>
        </w:tc>
      </w:tr>
      <w:tr>
        <w:trPr>
          <w:cantSplit/>
          <w:jc w:val="center"/>
          <w:trHeight w:val="392"/>
        </w:trPr>
        <w:tc>
          <w:tcPr>
            <w:tcW w:w="1319" w:type="dxa"/>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（9）垃圾分类投放管理工作的执行标准，按所在城市的要求执行。</w:t>
            </w:r>
            <w:r/>
          </w:p>
        </w:tc>
      </w:tr>
      <w:tr>
        <w:trPr>
          <w:cantSplit/>
          <w:jc w:val="center"/>
          <w:trHeight w:val="532"/>
        </w:trPr>
        <w:tc>
          <w:tcPr>
            <w:tcW w:w="1319" w:type="dxa"/>
            <w:vAlign w:val="center"/>
            <w:vMerge w:val="restart"/>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5</w:t>
            </w:r>
            <w:r/>
          </w:p>
        </w:tc>
        <w:tc>
          <w:tcPr>
            <w:tcW w:w="1478" w:type="dxa"/>
            <w:vAlign w:val="center"/>
            <w:vMerge w:val="restart"/>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卫生消毒</w:t>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（1）办公用房区域、公共场所区域和周围环境预防性卫生消毒，消毒后及时通风，每周至少开展1次作业。</w:t>
            </w:r>
            <w:r/>
          </w:p>
        </w:tc>
      </w:tr>
      <w:tr>
        <w:trPr>
          <w:cantSplit/>
          <w:jc w:val="center"/>
          <w:trHeight w:val="418"/>
        </w:trPr>
        <w:tc>
          <w:tcPr>
            <w:tcW w:w="1319" w:type="dxa"/>
            <w:vAlign w:val="center"/>
            <w:vMerge w:val="continue"/>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（2）采取综合措施消灭老鼠、蟑螂，控制室内外蚊虫孳生，达到基本无蝇，每季度至少开展1次作业。</w:t>
            </w:r>
            <w:r/>
          </w:p>
        </w:tc>
      </w:tr>
      <w:tr>
        <w:trPr>
          <w:cantSplit/>
          <w:jc w:val="center"/>
          <w:trHeight w:val="90"/>
        </w:trPr>
        <w:tc>
          <w:tcPr>
            <w:tcW w:w="1319" w:type="dxa"/>
            <w:vAlign w:val="center"/>
            <w:vMerge w:val="continue"/>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（3）发生公共卫生事件时，邀请专业单位开展消毒、检测等工作。</w:t>
            </w:r>
            <w:r/>
          </w:p>
        </w:tc>
      </w:tr>
      <w:tr>
        <w:trPr>
          <w:cantSplit/>
          <w:jc w:val="center"/>
          <w:trHeight w:val="90"/>
        </w:trPr>
        <w:tc>
          <w:tcPr>
            <w:tcW w:w="1319" w:type="dxa"/>
            <w:vAlign w:val="center"/>
            <w:vMerge w:val="continue"/>
            <w:textDirection w:val="lrTb"/>
            <w:noWrap w:val="false"/>
          </w:tcPr>
          <w:p>
            <w:pP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r>
            <w:r/>
          </w:p>
        </w:tc>
        <w:tc>
          <w:tcPr>
            <w:tcW w:w="1478" w:type="dxa"/>
            <w:vAlign w:val="center"/>
            <w:vMerge w:val="continue"/>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夏、秋两季要定期对公共区域喷药进行灭蚊蝇。</w:t>
            </w:r>
            <w:r/>
          </w:p>
        </w:tc>
      </w:tr>
    </w:tbl>
    <w:p>
      <w:pPr>
        <w:pStyle w:val="918"/>
        <w:jc w:val="both"/>
        <w:spacing w:line="440" w:lineRule="exact"/>
        <w:tabs>
          <w:tab w:val="left" w:pos="1470" w:leader="none"/>
        </w:tabs>
        <w:rPr>
          <w:rFonts w:ascii="Times New Roman" w:hAnsi="Times New Roman" w:eastAsia="宋体"/>
          <w:b/>
          <w:bCs/>
          <w:sz w:val="24"/>
        </w:rPr>
      </w:pPr>
      <w:r>
        <w:rPr>
          <w:rFonts w:ascii="Times New Roman" w:hAnsi="Times New Roman" w:eastAsia="宋体"/>
          <w:b/>
          <w:bCs/>
          <w:sz w:val="24"/>
        </w:rPr>
      </w:r>
      <w:r/>
    </w:p>
    <w:p>
      <w:pPr>
        <w:numPr>
          <w:ilvl w:val="0"/>
          <w:numId w:val="4"/>
        </w:numPr>
        <w:spacing w:line="360" w:lineRule="auto"/>
        <w:rPr>
          <w:rFonts w:hint="eastAsia" w:ascii="宋体" w:hAnsi="宋体" w:cs="宋体"/>
          <w:b/>
          <w:bCs/>
          <w:szCs w:val="21"/>
          <w:lang w:eastAsia="zh-CN"/>
        </w:rPr>
      </w:pPr>
      <w:r>
        <w:rPr>
          <w:rFonts w:hint="eastAsia" w:ascii="宋体" w:hAnsi="宋体" w:cs="宋体"/>
          <w:b/>
          <w:bCs/>
          <w:szCs w:val="21"/>
          <w:lang w:eastAsia="zh-CN"/>
        </w:rPr>
        <w:t xml:space="preserve">宿迁市项里高级中学</w:t>
      </w:r>
      <w:r/>
    </w:p>
    <w:tbl>
      <w:tblPr>
        <w:tblStyle w:val="779"/>
        <w:tblpPr w:horzAnchor="page" w:tblpX="1407" w:vertAnchor="text" w:tblpY="466" w:leftFromText="180" w:topFromText="0" w:rightFromText="180" w:bottomFromText="0"/>
        <w:tblW w:w="496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5"/>
        <w:gridCol w:w="1501"/>
        <w:gridCol w:w="6546"/>
      </w:tblGrid>
      <w:tr>
        <w:trPr>
          <w:trHeight w:val="454"/>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spacing w:line="36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spacing w:line="36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jc w:val="center"/>
              <w:spacing w:line="36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服务标准</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vMerge w:val="restart"/>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基本要求</w:t>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（1）建立保洁服务的工作制度及工作计划，并按照执行。</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（2）做好保洁服务工作记录，记录填写规范、保存完好。</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（3）作业时采取安全防护措施，防止对作业人员或他人造成伤害。相关耗材的环保、安全性等应当符合国家相关规定要求。</w:t>
            </w:r>
            <w:r/>
          </w:p>
        </w:tc>
      </w:tr>
      <w:tr>
        <w:trPr>
          <w:cantSplit/>
          <w:trHeight w:val="1507"/>
        </w:trPr>
        <w:tc>
          <w:tcPr>
            <w:tcBorders>
              <w:top w:val="single" w:color="000000" w:sz="4" w:space="0"/>
              <w:left w:val="single" w:color="000000" w:sz="4" w:space="0"/>
              <w:bottom w:val="single" w:color="000000" w:sz="4" w:space="0"/>
              <w:right w:val="single" w:color="000000" w:sz="4" w:space="0"/>
            </w:tcBorders>
            <w:tcW w:w="693" w:type="pct"/>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vMerge w:val="restart"/>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办公、教学区域保洁</w:t>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（1）大厅、楼内公共通道：</w:t>
            </w:r>
            <w:r/>
          </w:p>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①公共通道保持干净，无异味、无杂物、无积水，每日至少开展2次清洁作业。</w:t>
            </w:r>
            <w:r/>
          </w:p>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②门窗玻璃干净无尘，透光性好，每周至少开展1次清洁作业。</w:t>
            </w:r>
            <w:r/>
          </w:p>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③指示牌干净，无污渍，每日至少开展1次清洁作业。</w:t>
            </w:r>
            <w:r/>
          </w:p>
        </w:tc>
      </w:tr>
      <w:tr>
        <w:trPr>
          <w:cantSplit/>
          <w:trHeight w:val="1095"/>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（2）电器、消防等设施设备：</w:t>
            </w:r>
            <w:r/>
          </w:p>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①会议室音视频设备、消防栓及开关插座等保持表面干净，无尘无污迹，每月至少开展1次清洁作业。</w:t>
            </w:r>
            <w:r/>
          </w:p>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②监控摄像头、门禁系统等表面光亮，无尘、无斑点，每月至少开展1次清洁作业。</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（3）楼梯及楼梯间保持干净、无异味、无杂物、无积水，每日至少开展2次清洁作业。各楼梯间墙面、天花板每周除尘1次。</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（4）茶水间保持干净、无异味、无杂物、无积水，每日至少开展1次全面清洁作业，工作期间保持不间断巡视，至少每小时巡视一次。</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（5）作业工具间：</w:t>
            </w:r>
            <w:r/>
          </w:p>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①保持干净，无异味、无杂物、无积水，每日至少开展1次全面清洁作业。</w:t>
            </w:r>
            <w:r/>
          </w:p>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②作业工具摆放整齐有序，表面干净无渍，每日消毒。</w:t>
            </w:r>
            <w:r/>
          </w:p>
        </w:tc>
      </w:tr>
      <w:tr>
        <w:trPr>
          <w:cantSplit/>
          <w:trHeight w:val="1095"/>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（6）公共卫生间：</w:t>
            </w:r>
            <w:r/>
          </w:p>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①保持干净，无异味，垃圾无溢出，每日至少开展1次全面清洁和消毒作业，工作期间保持不间断巡视，至少每小时巡视一次。</w:t>
            </w:r>
            <w:r/>
          </w:p>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②及时补充厕纸、擦手纸、洗手液等必要用品。</w:t>
            </w:r>
            <w:r/>
          </w:p>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③每日两次收垃圾，更换垃圾袋。</w:t>
            </w:r>
            <w:r/>
          </w:p>
        </w:tc>
      </w:tr>
      <w:tr>
        <w:trPr>
          <w:cantSplit/>
          <w:trHeight w:val="1107"/>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（7）电梯轿厢：</w:t>
            </w:r>
            <w:r/>
          </w:p>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①保持干净，无污渍、无粘贴物、无异味，每日至少开展1次清洁作业。</w:t>
            </w:r>
            <w:r/>
          </w:p>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②灯具、操作指示板明亮。</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（8）平台、屋顶、天沟保持干净，有杂物及时清扫，每月至少开展1次清洁作业。</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（9）石材地面、内墙做好养护工作，每季度开展1次清洁作业。</w:t>
            </w:r>
            <w:r/>
          </w:p>
        </w:tc>
      </w:tr>
      <w:tr>
        <w:trPr>
          <w:cantSplit/>
          <w:trHeight w:val="588"/>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（10）地毯干净、无油渍、无污渍、无褪色，每月至少开展1次清洁作业。</w:t>
            </w:r>
            <w:r/>
          </w:p>
        </w:tc>
      </w:tr>
      <w:tr>
        <w:trPr>
          <w:cantSplit/>
          <w:trHeight w:val="588"/>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（11）报告厅、合班教室内部每日清洁，家具物品表面干净无灰尘，打开水、倒垃圾，灯空调按要求开关等。</w:t>
            </w:r>
            <w:r/>
          </w:p>
        </w:tc>
      </w:tr>
      <w:tr>
        <w:trPr>
          <w:cantSplit/>
          <w:trHeight w:val="588"/>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（12）法定假期及应急突发事件期间，每日清洁值班室、办公区域、休息室、卫生间等区域，室内用品及时更换和添补，保持整洁明亮，无污渍、无积水、无浮灰，定期消毒、清洁玻璃等。</w:t>
            </w:r>
            <w:r/>
          </w:p>
        </w:tc>
      </w:tr>
      <w:tr>
        <w:trPr>
          <w:cantSplit/>
          <w:trHeight w:val="588"/>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191"/>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（13）会议室每日清洁、巡视，定期消毒。</w:t>
            </w:r>
            <w:r/>
          </w:p>
        </w:tc>
      </w:tr>
      <w:tr>
        <w:trPr>
          <w:cantSplit/>
          <w:trHeight w:val="588"/>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191"/>
              <w:spacing w:line="360" w:lineRule="exact"/>
              <w:rPr>
                <w:rFonts w:hint="eastAsia" w:ascii="宋体" w:hAnsi="宋体" w:eastAsia="宋体" w:cs="宋体"/>
                <w:color w:val="auto"/>
                <w:highlight w:val="none"/>
              </w:rPr>
            </w:pPr>
            <w:r>
              <w:rPr>
                <w:rFonts w:hint="eastAsia" w:ascii="宋体" w:hAnsi="宋体" w:cs="宋体"/>
                <w:b w:val="0"/>
                <w:color w:val="000000"/>
                <w:sz w:val="21"/>
                <w:highlight w:val="none"/>
                <w:lang w:eastAsia="zh-CN"/>
              </w:rPr>
              <w:t xml:space="preserve">（</w:t>
            </w:r>
            <w:r>
              <w:rPr>
                <w:rFonts w:hint="eastAsia" w:ascii="宋体" w:hAnsi="宋体" w:cs="宋体"/>
                <w:b w:val="0"/>
                <w:color w:val="000000"/>
                <w:sz w:val="21"/>
                <w:highlight w:val="none"/>
                <w:lang w:val="en-US" w:eastAsia="zh-CN"/>
              </w:rPr>
              <w:t xml:space="preserve">14）</w:t>
            </w:r>
            <w:r>
              <w:rPr>
                <w:rFonts w:hint="eastAsia" w:ascii="宋体" w:hAnsi="宋体" w:eastAsia="宋体" w:cs="宋体"/>
                <w:b w:val="0"/>
                <w:color w:val="000000"/>
                <w:sz w:val="21"/>
                <w:highlight w:val="none"/>
              </w:rPr>
              <w:t xml:space="preserve">公用部位的门、窗、楼梯、通风道、室内地面、墙面、吊顶和室外屋面等，</w:t>
            </w:r>
            <w:r>
              <w:rPr>
                <w:rFonts w:hint="eastAsia" w:ascii="宋体" w:hAnsi="宋体" w:eastAsia="宋体" w:cs="宋体"/>
                <w:b w:val="0"/>
                <w:color w:val="000000"/>
                <w:sz w:val="21"/>
                <w:highlight w:val="none"/>
                <w:lang w:val="en-US" w:eastAsia="zh-CN"/>
              </w:rPr>
              <w:t xml:space="preserve">如</w:t>
            </w:r>
            <w:r>
              <w:rPr>
                <w:rFonts w:hint="eastAsia" w:ascii="宋体" w:hAnsi="宋体" w:eastAsia="宋体" w:cs="宋体"/>
                <w:b w:val="0"/>
                <w:color w:val="000000"/>
                <w:sz w:val="21"/>
                <w:highlight w:val="none"/>
              </w:rPr>
              <w:t xml:space="preserve">发现破损，及时向采购人报告</w:t>
            </w:r>
            <w:r>
              <w:rPr>
                <w:rFonts w:hint="eastAsia" w:ascii="宋体" w:hAnsi="宋体" w:eastAsia="宋体" w:cs="宋体"/>
                <w:b w:val="0"/>
                <w:color w:val="000000"/>
                <w:sz w:val="21"/>
                <w:highlight w:val="none"/>
                <w:lang w:eastAsia="zh-CN"/>
              </w:rPr>
              <w:t xml:space="preserve">。</w:t>
            </w:r>
            <w:r/>
          </w:p>
        </w:tc>
      </w:tr>
      <w:tr>
        <w:trPr>
          <w:cantSplit/>
          <w:trHeight w:val="588"/>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191"/>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）要提前做好各类考试期间保洁工作，按照要求随时做好清洁服务，考试期间厕所做好通风点香工作，温暖季节确保做好灭蝇防鼠工作。</w:t>
            </w:r>
            <w:r/>
          </w:p>
        </w:tc>
      </w:tr>
      <w:tr>
        <w:trPr>
          <w:cantSplit/>
          <w:trHeight w:val="588"/>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）每月至少两次对泄水沟、排水管道清扫、疏通；每周至少一次清扫明沟内的泥沙等垃圾。每年两次（5月、10月）清理楼顶杂物，包括雨漏口、通风口。预计台风、暴雨天气到来前，应及时检查。</w:t>
            </w:r>
            <w:r/>
          </w:p>
        </w:tc>
      </w:tr>
      <w:tr>
        <w:trPr>
          <w:cantSplit/>
          <w:trHeight w:val="454"/>
        </w:trPr>
        <w:tc>
          <w:tcPr>
            <w:tcBorders>
              <w:top w:val="single" w:color="000000" w:sz="4" w:space="0"/>
              <w:left w:val="single" w:color="000000" w:sz="4" w:space="0"/>
              <w:right w:val="single" w:color="000000" w:sz="4" w:space="0"/>
            </w:tcBorders>
            <w:tcW w:w="693" w:type="pct"/>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4" w:space="0"/>
              <w:left w:val="single" w:color="000000" w:sz="4" w:space="0"/>
              <w:right w:val="single" w:color="000000" w:sz="4" w:space="0"/>
            </w:tcBorders>
            <w:tcW w:w="803" w:type="pct"/>
            <w:vAlign w:val="center"/>
            <w:vMerge w:val="restart"/>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公共场地区域保洁</w:t>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（1）每日清扫道路地面、停车场等公共区域2次，保持干净、无杂物、无积水。</w:t>
            </w:r>
            <w:r/>
          </w:p>
        </w:tc>
      </w:tr>
      <w:tr>
        <w:trPr>
          <w:cantSplit/>
          <w:trHeight w:val="454"/>
        </w:trPr>
        <w:tc>
          <w:tcPr>
            <w:tcBorders>
              <w:left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（2）雪、冰冻等恶劣天气时及时清扫积水、积雪，并采取安全防护措施。</w:t>
            </w:r>
            <w:r/>
          </w:p>
        </w:tc>
      </w:tr>
      <w:tr>
        <w:trPr>
          <w:cantSplit/>
          <w:trHeight w:val="454"/>
        </w:trPr>
        <w:tc>
          <w:tcPr>
            <w:tcBorders>
              <w:left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（3）各种路标、宣传栏等保持干净，每月至少开展1次清洁作业。</w:t>
            </w:r>
            <w:r/>
          </w:p>
        </w:tc>
      </w:tr>
      <w:tr>
        <w:trPr>
          <w:cantSplit/>
          <w:trHeight w:val="454"/>
        </w:trPr>
        <w:tc>
          <w:tcPr>
            <w:tcBorders>
              <w:left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（4）清洁室外照明设备，每月至少开展1次清洁作业。</w:t>
            </w:r>
            <w:r/>
          </w:p>
        </w:tc>
      </w:tr>
      <w:tr>
        <w:trPr>
          <w:cantSplit/>
          <w:trHeight w:val="454"/>
        </w:trPr>
        <w:tc>
          <w:tcPr>
            <w:tcBorders>
              <w:left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（5）绿地内无杂物、无改变用途和破坏、践踏、占用现象，每天至少开展1次巡查。</w:t>
            </w:r>
            <w:r/>
          </w:p>
        </w:tc>
      </w:tr>
      <w:tr>
        <w:trPr>
          <w:cantSplit/>
          <w:trHeight w:val="929"/>
        </w:trPr>
        <w:tc>
          <w:tcPr>
            <w:tcBorders>
              <w:left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（6）办公区、教学区域外立面定期清洗、2米以下区域玻璃擦拭，每学期至少开展1次清洗。（各类材质外立面服务标准详见3.</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.1）</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803" w:type="pct"/>
            <w:vAlign w:val="center"/>
            <w:vMerge w:val="restart"/>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垃圾处理</w:t>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（1）在指定位置摆放分类垃圾桶，并在显著处张贴垃圾分类标识。分类垃圾桶和垃圾分类标识根据所在城市的要求设置。</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（2）桶身表面干净无污渍，每日开展至少1次清洁作业。</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（3）垃圾分类房保持整洁，无明显异味，每日至少开展1次清洁作业。</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（4）每个工作日内要对楼层产生的垃圾，进行清理分类，并运至垃圾集中堆放点。</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（5）垃圾装袋，日产日清。</w:t>
            </w:r>
            <w:r/>
          </w:p>
        </w:tc>
      </w:tr>
      <w:tr>
        <w:trPr>
          <w:cantSplit/>
          <w:trHeight w:val="553"/>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（6）建立垃圾清运台账，交由规范的渠道回收处理。</w:t>
            </w:r>
            <w:r/>
          </w:p>
        </w:tc>
      </w:tr>
      <w:tr>
        <w:trPr>
          <w:cantSplit/>
          <w:trHeight w:val="553"/>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（7）做好垃圾分类管理的宣传工作，督促并引导全员参与垃圾分类投放。</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（8）垃圾分类投放管理工作的执行标准，按所在城市的要求执行。</w:t>
            </w:r>
            <w:r/>
          </w:p>
        </w:tc>
      </w:tr>
      <w:tr>
        <w:trPr>
          <w:cantSplit/>
          <w:trHeight w:val="597"/>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（9）每日清洗厨余垃圾桶、清洁其他垃圾收集桶，清洁整理垃圾分类房，严格执行垃圾分类要求。</w:t>
            </w:r>
            <w:r/>
          </w:p>
        </w:tc>
      </w:tr>
      <w:tr>
        <w:trPr>
          <w:cantSplit/>
          <w:trHeight w:val="532"/>
        </w:trPr>
        <w:tc>
          <w:tcPr>
            <w:tcBorders>
              <w:top w:val="single" w:color="000000" w:sz="4" w:space="0"/>
              <w:left w:val="single" w:color="000000" w:sz="4" w:space="0"/>
              <w:bottom w:val="single" w:color="000000" w:sz="4" w:space="0"/>
              <w:right w:val="single" w:color="000000" w:sz="4" w:space="0"/>
            </w:tcBorders>
            <w:tcW w:w="693" w:type="pct"/>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803" w:type="pct"/>
            <w:vAlign w:val="center"/>
            <w:vMerge w:val="restart"/>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卫生消毒</w:t>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（1）办公用房区域、公共场所区域和周围环境预防性卫生消毒，消毒后及时通风，每周至少开展1次作业。</w:t>
            </w:r>
            <w:r/>
          </w:p>
        </w:tc>
      </w:tr>
      <w:tr>
        <w:trPr>
          <w:cantSplit/>
          <w:trHeight w:val="418"/>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（2）采取综合措施消灭老鼠、蟑螂，控制室内外蚊虫孳生，达到基本无蝇，每季度至少开展1次作业。</w:t>
            </w:r>
            <w:r/>
          </w:p>
        </w:tc>
      </w:tr>
      <w:tr>
        <w:trPr>
          <w:cantSplit/>
          <w:trHeight w:val="536"/>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（3）发生公共卫生事件时，邀请专业单位开展消毒、检测等工作。</w:t>
            </w:r>
            <w:r/>
          </w:p>
        </w:tc>
      </w:tr>
    </w:tbl>
    <w:p>
      <w:pPr>
        <w:numPr>
          <w:ilvl w:val="0"/>
          <w:numId w:val="0"/>
        </w:numPr>
        <w:spacing w:line="360" w:lineRule="auto"/>
        <w:rPr>
          <w:rFonts w:hint="eastAsia" w:ascii="宋体" w:hAnsi="宋体" w:cs="宋体"/>
          <w:b/>
          <w:bCs/>
          <w:szCs w:val="21"/>
          <w:lang w:eastAsia="zh-CN"/>
        </w:rPr>
      </w:pPr>
      <w:r>
        <w:rPr>
          <w:rFonts w:hint="eastAsia" w:ascii="宋体" w:hAnsi="宋体" w:cs="宋体"/>
          <w:b/>
          <w:bCs/>
          <w:szCs w:val="21"/>
          <w:lang w:eastAsia="zh-CN"/>
        </w:rPr>
      </w:r>
      <w:r/>
    </w:p>
    <w:p>
      <w:r/>
      <w:r/>
    </w:p>
    <w:p>
      <w:pPr>
        <w:pStyle w:val="903"/>
      </w:pPr>
      <w:r/>
      <w:r/>
    </w:p>
    <w:p>
      <w:pPr>
        <w:pStyle w:val="918"/>
        <w:jc w:val="both"/>
        <w:rPr>
          <w:rFonts w:ascii="Times New Roman" w:hAnsi="Times New Roman" w:eastAsia="宋体"/>
          <w:b/>
          <w:bCs/>
          <w:sz w:val="24"/>
        </w:rPr>
      </w:pPr>
      <w:r>
        <w:rPr>
          <w:rFonts w:hint="eastAsia" w:ascii="Times New Roman" w:hAnsi="Times New Roman" w:eastAsia="宋体"/>
          <w:b/>
          <w:bCs/>
          <w:sz w:val="24"/>
        </w:rPr>
        <w:t xml:space="preserve">3.</w:t>
      </w:r>
      <w:r>
        <w:rPr>
          <w:rFonts w:hint="eastAsia" w:ascii="Times New Roman" w:hAnsi="Times New Roman" w:eastAsia="宋体"/>
          <w:b/>
          <w:bCs/>
          <w:sz w:val="24"/>
          <w:lang w:val="en-US" w:eastAsia="zh-CN"/>
        </w:rPr>
        <w:t xml:space="preserve">2</w:t>
      </w:r>
      <w:r>
        <w:rPr>
          <w:rFonts w:hint="eastAsia" w:ascii="Times New Roman" w:hAnsi="Times New Roman" w:eastAsia="宋体"/>
          <w:b/>
          <w:bCs/>
          <w:sz w:val="24"/>
        </w:rPr>
        <w:t xml:space="preserve">.1具体清洁要求</w:t>
      </w:r>
      <w:r/>
    </w:p>
    <w:p>
      <w:pPr>
        <w:spacing w:line="360" w:lineRule="auto"/>
        <w:rPr>
          <w:rFonts w:ascii="宋体" w:hAnsi="宋体" w:eastAsia="宋体" w:cs="宋体"/>
          <w:b/>
          <w:bCs/>
          <w:sz w:val="21"/>
        </w:rPr>
      </w:pPr>
      <w:r>
        <w:rPr>
          <w:rFonts w:hint="eastAsia" w:ascii="宋体" w:hAnsi="宋体" w:eastAsia="宋体" w:cs="宋体"/>
          <w:b/>
          <w:bCs/>
          <w:sz w:val="21"/>
        </w:rPr>
        <w:t xml:space="preserve">（一）</w:t>
      </w:r>
      <w:r>
        <w:rPr>
          <w:rFonts w:hint="eastAsia" w:ascii="宋体" w:hAnsi="宋体" w:eastAsia="宋体" w:cs="宋体"/>
          <w:b/>
          <w:bCs/>
          <w:i w:val="0"/>
          <w:iCs w:val="0"/>
          <w:caps w:val="0"/>
          <w:spacing w:val="0"/>
          <w:sz w:val="21"/>
          <w:szCs w:val="21"/>
          <w:highlight w:val="none"/>
          <w:shd w:val="clear" w:color="auto" w:fill="ffffff"/>
        </w:rPr>
        <w:t xml:space="preserve">宿豫区实验高级中学</w:t>
      </w:r>
      <w:r/>
    </w:p>
    <w:tbl>
      <w:tblPr>
        <w:tblStyle w:val="779"/>
        <w:tblW w:w="496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0"/>
        <w:gridCol w:w="1510"/>
        <w:gridCol w:w="6547"/>
      </w:tblGrid>
      <w:tr>
        <w:trPr>
          <w:jc w:val="center"/>
          <w:trHeight w:val="454"/>
        </w:trPr>
        <w:tc>
          <w:tcPr>
            <w:tcW w:w="1270"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W w:w="1510"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材质</w:t>
            </w:r>
            <w:r/>
          </w:p>
        </w:tc>
        <w:tc>
          <w:tcPr>
            <w:tcW w:w="6547"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清洁要求</w:t>
            </w:r>
            <w:r/>
          </w:p>
        </w:tc>
      </w:tr>
      <w:tr>
        <w:trPr>
          <w:cantSplit/>
          <w:jc w:val="center"/>
          <w:trHeight w:val="454"/>
        </w:trPr>
        <w:tc>
          <w:tcPr>
            <w:tcW w:w="1270" w:type="dxa"/>
            <w:vAlign w:val="center"/>
            <w:vMerge w:val="restart"/>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510" w:type="dxa"/>
            <w:vAlign w:val="center"/>
            <w:vMerge w:val="restart"/>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耐磨漆地面</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（1）日常清洁：使用软质拖把或地板清洁机，配合清水和中性清洁剂进行清洁。避免使用酸性或碱性清洁剂，以免损坏地面表面。定期清理地面上的污渍和杂物，保持地面干净整洁。</w:t>
            </w:r>
            <w:r/>
          </w:p>
        </w:tc>
      </w:tr>
      <w:tr>
        <w:trPr>
          <w:cantSplit/>
          <w:jc w:val="center"/>
          <w:trHeight w:val="454"/>
        </w:trPr>
        <w:tc>
          <w:tcPr>
            <w:tcW w:w="127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0"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（2）打蜡：为了增加耐磨地面的光亮度和耐磨性，可以进行打蜡处理。使用适合聚氨酯地面的蜡进行均匀涂抹，待蜡干燥后使用抛光机或拖把清理地面，使其变得光滑而有光泽。</w:t>
            </w:r>
            <w:r/>
          </w:p>
        </w:tc>
      </w:tr>
      <w:tr>
        <w:trPr>
          <w:cantSplit/>
          <w:jc w:val="center"/>
          <w:trHeight w:val="454"/>
        </w:trPr>
        <w:tc>
          <w:tcPr>
            <w:tcW w:w="1270" w:type="dxa"/>
            <w:vAlign w:val="center"/>
            <w:vMerge w:val="restart"/>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510" w:type="dxa"/>
            <w:vAlign w:val="center"/>
            <w:vMerge w:val="restart"/>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瓷砖地面</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（1）日常清洁：推尘，保持地面干净无杂物。</w:t>
            </w:r>
            <w:r/>
          </w:p>
        </w:tc>
      </w:tr>
      <w:tr>
        <w:trPr>
          <w:cantSplit/>
          <w:jc w:val="center"/>
          <w:trHeight w:val="454"/>
        </w:trPr>
        <w:tc>
          <w:tcPr>
            <w:tcW w:w="127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0"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（2）深度清洁：使用洗洁精或肥皂水清理。</w:t>
            </w:r>
            <w:r/>
          </w:p>
        </w:tc>
      </w:tr>
      <w:tr>
        <w:trPr>
          <w:cantSplit/>
          <w:jc w:val="center"/>
          <w:trHeight w:val="454"/>
        </w:trPr>
        <w:tc>
          <w:tcPr>
            <w:tcW w:w="1270" w:type="dxa"/>
            <w:vAlign w:val="center"/>
            <w:vMerge w:val="restart"/>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510" w:type="dxa"/>
            <w:vAlign w:val="center"/>
            <w:vMerge w:val="restart"/>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石材地面</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（1）根据各区域的人流量及大理石的实际磨损程度制定大理石的晶面保养计划。</w:t>
            </w:r>
            <w:r/>
          </w:p>
        </w:tc>
      </w:tr>
      <w:tr>
        <w:trPr>
          <w:cantSplit/>
          <w:jc w:val="center"/>
          <w:trHeight w:val="454"/>
        </w:trPr>
        <w:tc>
          <w:tcPr>
            <w:tcW w:w="127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0"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（2）启动晶面机，使用中性清洁剂清洁，避免使用强酸或强碱清洁剂，定期进行基础维护。</w:t>
            </w:r>
            <w:r/>
          </w:p>
        </w:tc>
      </w:tr>
      <w:tr>
        <w:trPr>
          <w:cantSplit/>
          <w:jc w:val="center"/>
          <w:trHeight w:val="454"/>
        </w:trPr>
        <w:tc>
          <w:tcPr>
            <w:tcW w:w="1270" w:type="dxa"/>
            <w:vAlign w:val="center"/>
            <w:vMerge w:val="restart"/>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1510" w:type="dxa"/>
            <w:vAlign w:val="center"/>
            <w:vMerge w:val="restart"/>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水磨石地面</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（1）日常清洁：推尘，保持地面干净无杂物。</w:t>
            </w:r>
            <w:r/>
          </w:p>
        </w:tc>
      </w:tr>
      <w:tr>
        <w:trPr>
          <w:cantSplit/>
          <w:jc w:val="center"/>
          <w:trHeight w:val="454"/>
        </w:trPr>
        <w:tc>
          <w:tcPr>
            <w:tcW w:w="127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0"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（2）深度清洁：使用洗洁精或肥皂水清理。</w:t>
            </w:r>
            <w:r/>
          </w:p>
        </w:tc>
      </w:tr>
      <w:tr>
        <w:trPr>
          <w:cantSplit/>
          <w:jc w:val="center"/>
          <w:trHeight w:val="454"/>
        </w:trPr>
        <w:tc>
          <w:tcPr>
            <w:tcW w:w="1270" w:type="dxa"/>
            <w:vAlign w:val="center"/>
            <w:vMerge w:val="restart"/>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1510" w:type="dxa"/>
            <w:vAlign w:val="center"/>
            <w:vMerge w:val="restart"/>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地胶板地面</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（1）定期保养。使用中性清洁剂清洁，避免使用强酸或强碱清洁剂，定期进行基础维护。</w:t>
            </w:r>
            <w:r/>
          </w:p>
        </w:tc>
      </w:tr>
      <w:tr>
        <w:trPr>
          <w:cantSplit/>
          <w:jc w:val="center"/>
          <w:trHeight w:val="454"/>
        </w:trPr>
        <w:tc>
          <w:tcPr>
            <w:tcW w:w="127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0"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（2）日常维护。使用湿润的拖把清洁，污染严重时局部清洁，每月对地胶板地面进行打蜡处理。</w:t>
            </w:r>
            <w:r/>
          </w:p>
        </w:tc>
      </w:tr>
      <w:tr>
        <w:trPr>
          <w:cantSplit/>
          <w:jc w:val="center"/>
          <w:trHeight w:val="454"/>
        </w:trPr>
        <w:tc>
          <w:tcPr>
            <w:tcW w:w="1270" w:type="dxa"/>
            <w:vAlign w:val="center"/>
            <w:vMerge w:val="restart"/>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1510" w:type="dxa"/>
            <w:vAlign w:val="center"/>
            <w:vMerge w:val="restart"/>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地板地面</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（1）定期保养。使用中性清洁剂清洁，避免使用强酸或强碱清洁剂，定期进行基础维护。</w:t>
            </w:r>
            <w:r/>
          </w:p>
        </w:tc>
      </w:tr>
      <w:tr>
        <w:trPr>
          <w:cantSplit/>
          <w:jc w:val="center"/>
          <w:trHeight w:val="454"/>
        </w:trPr>
        <w:tc>
          <w:tcPr>
            <w:tcW w:w="127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0"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（2）日常维护。使用湿润的拖把清洁，污染严重时局部清洁，每月对地板进行打蜡处理。</w:t>
            </w:r>
            <w:r/>
          </w:p>
        </w:tc>
      </w:tr>
      <w:tr>
        <w:trPr>
          <w:jc w:val="center"/>
          <w:trHeight w:val="454"/>
        </w:trPr>
        <w:tc>
          <w:tcPr>
            <w:tcW w:w="1270" w:type="dxa"/>
            <w:vAlign w:val="center"/>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7</w:t>
            </w:r>
            <w:r/>
          </w:p>
        </w:tc>
        <w:tc>
          <w:tcPr>
            <w:tcW w:w="151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乳胶漆内墙</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有污渍时用半干布擦拭。</w:t>
            </w:r>
            <w:r/>
          </w:p>
        </w:tc>
      </w:tr>
      <w:tr>
        <w:trPr>
          <w:jc w:val="center"/>
          <w:trHeight w:val="454"/>
        </w:trPr>
        <w:tc>
          <w:tcPr>
            <w:tcW w:w="1270" w:type="dxa"/>
            <w:vAlign w:val="center"/>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8</w:t>
            </w:r>
            <w:r/>
          </w:p>
        </w:tc>
        <w:tc>
          <w:tcPr>
            <w:tcW w:w="151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墙纸内墙</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有污渍时用半干布擦拭。</w:t>
            </w:r>
            <w:r/>
          </w:p>
        </w:tc>
      </w:tr>
      <w:tr>
        <w:trPr>
          <w:jc w:val="center"/>
          <w:trHeight w:val="454"/>
        </w:trPr>
        <w:tc>
          <w:tcPr>
            <w:tcW w:w="1270" w:type="dxa"/>
            <w:vAlign w:val="center"/>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9</w:t>
            </w:r>
            <w:r/>
          </w:p>
        </w:tc>
        <w:tc>
          <w:tcPr>
            <w:tcW w:w="151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木饰面内墙</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有污渍时用中性清洁剂、半干布擦拭。</w:t>
            </w:r>
            <w:r/>
          </w:p>
        </w:tc>
      </w:tr>
      <w:tr>
        <w:trPr>
          <w:jc w:val="center"/>
          <w:trHeight w:val="454"/>
        </w:trPr>
        <w:tc>
          <w:tcPr>
            <w:tcW w:w="1270" w:type="dxa"/>
            <w:vAlign w:val="center"/>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10</w:t>
            </w:r>
            <w:r/>
          </w:p>
        </w:tc>
        <w:tc>
          <w:tcPr>
            <w:tcW w:w="151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石材内墙</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有污渍时用半干布擦拭。</w:t>
            </w:r>
            <w:r/>
          </w:p>
        </w:tc>
      </w:tr>
      <w:tr>
        <w:trPr>
          <w:jc w:val="center"/>
          <w:trHeight w:val="454"/>
        </w:trPr>
        <w:tc>
          <w:tcPr>
            <w:tcW w:w="1270" w:type="dxa"/>
            <w:vAlign w:val="center"/>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11</w:t>
            </w:r>
            <w:r/>
          </w:p>
        </w:tc>
        <w:tc>
          <w:tcPr>
            <w:tcW w:w="151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金属板内墙</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有污渍时用半干布擦拭。</w:t>
            </w:r>
            <w:r/>
          </w:p>
        </w:tc>
      </w:tr>
      <w:tr>
        <w:trPr>
          <w:jc w:val="center"/>
          <w:trHeight w:val="454"/>
        </w:trPr>
        <w:tc>
          <w:tcPr>
            <w:tcW w:w="1270" w:type="dxa"/>
            <w:vAlign w:val="center"/>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12</w:t>
            </w:r>
            <w:r/>
          </w:p>
        </w:tc>
        <w:tc>
          <w:tcPr>
            <w:tcW w:w="151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铝板外墙</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定期专业清洗。</w:t>
            </w:r>
            <w:r/>
          </w:p>
        </w:tc>
      </w:tr>
      <w:tr>
        <w:trPr>
          <w:jc w:val="center"/>
          <w:trHeight w:val="454"/>
        </w:trPr>
        <w:tc>
          <w:tcPr>
            <w:tcW w:w="1270" w:type="dxa"/>
            <w:vAlign w:val="center"/>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13</w:t>
            </w:r>
            <w:r/>
          </w:p>
        </w:tc>
        <w:tc>
          <w:tcPr>
            <w:tcW w:w="151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干挂石材外墙</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定期专业清洗。</w:t>
            </w:r>
            <w:r/>
          </w:p>
        </w:tc>
      </w:tr>
    </w:tbl>
    <w:p>
      <w:pPr>
        <w:pStyle w:val="918"/>
        <w:jc w:val="both"/>
        <w:spacing w:line="400" w:lineRule="exact"/>
        <w:rPr>
          <w:rFonts w:hint="eastAsia" w:ascii="宋体" w:hAnsi="宋体" w:eastAsia="宋体" w:cs="宋体"/>
          <w:b/>
          <w:bCs/>
          <w:sz w:val="21"/>
        </w:rPr>
      </w:pPr>
      <w:r>
        <w:rPr>
          <w:rFonts w:hint="eastAsia" w:ascii="宋体" w:hAnsi="宋体" w:eastAsia="宋体" w:cs="宋体"/>
          <w:b/>
          <w:bCs/>
          <w:sz w:val="21"/>
        </w:rPr>
      </w:r>
      <w:r/>
    </w:p>
    <w:p>
      <w:pPr>
        <w:spacing w:line="360" w:lineRule="auto"/>
        <w:rPr>
          <w:rFonts w:hint="eastAsia" w:ascii="Times New Roman" w:hAnsi="Times New Roman" w:cs="宋体"/>
          <w:b/>
          <w:bCs/>
        </w:rPr>
      </w:pPr>
      <w:r>
        <w:rPr>
          <w:rFonts w:hint="eastAsia" w:ascii="宋体" w:hAnsi="宋体" w:cs="宋体"/>
          <w:b/>
          <w:bCs/>
          <w:szCs w:val="21"/>
        </w:rPr>
        <w:t xml:space="preserve">（二）</w:t>
      </w:r>
      <w:r>
        <w:rPr>
          <w:rFonts w:hint="eastAsia" w:ascii="Times New Roman" w:hAnsi="Times New Roman" w:cs="宋体"/>
          <w:b/>
          <w:bCs/>
          <w:lang w:eastAsia="zh-CN"/>
        </w:rPr>
        <w:t xml:space="preserve">宿迁市项里高级中学</w:t>
      </w:r>
      <w:r/>
    </w:p>
    <w:tbl>
      <w:tblPr>
        <w:tblStyle w:val="779"/>
        <w:tblW w:w="4952" w:type="pct"/>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1509"/>
        <w:gridCol w:w="6537"/>
      </w:tblGrid>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材质</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jc w:val="center"/>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清洁要求</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环氧地坪地面</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（1）清理垃圾：清理地面上的垃圾和杂物。</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（2）清洗地面：用专业的清洁剂或去污剂清洗地面。清洁剂和去污剂的选取要根据污垢的性质而定。环氧地坪一般使用弱酸性或弱碱性的清洁剂，避免使用酸性或碱性强的清洁剂。</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（3）滚刷或颗粒机进行深层清洗：对于顽固沉积物，需要使用滚刷或颗粒机进行深层清洗。</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（4）浸泡：将清洁剂或去污剂浸泡在环氧地坪上，加强去除污渍的效果。</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（5）冲洗：用清水将地面冲洗干净，以去除残留的清洁剂或去污剂。</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耐磨漆地面</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（1）日常清洁：使用软质拖把或地板清洁机，配合清水和中性清洁剂进行清洁。避免使用酸性或碱性清洁剂，以免损坏地面表面。定期清理地面上的污渍和杂物，保持地面干净整洁。</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（2）打蜡：为了增加耐磨地面的光亮度和耐磨性，可以进行打蜡处理。使用适合聚氨酯地面的蜡进行均匀涂抹，待蜡干燥后使用抛光机或拖把清理地面，使其变得光滑而有光泽。</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瓷砖地面</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（1）日常清洁：推尘，保持地面干净无杂物。</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（2）深度清洁：使用洗洁精或肥皂水清理。</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石材地面</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（1）根据各区域的人流量及大理石的实际磨损程度制定大理石的晶面保养计划。</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（2）启动晶面机，使用中性清洁剂清洁，避免使用强酸或强碱清洁剂，定期进行基础维护。</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水磨石地面</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（1）日常清洁：推尘，保持地面干净无杂物。</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（2）深度清洁：使用洗洁精或肥皂水清理。</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地胶板地面</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（1）定期保养。使用中性清洁剂清洁，避免使用强酸或强碱清洁剂，定期进行基础维护。</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（2）日常维护。使用湿润的拖把清洁，污染严重时局部清洁，每月对地胶板地面进行打蜡处理。</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地板地面</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（1）定期保养。使用中性清洁剂清洁，避免使用强酸或强碱清洁剂，定期进行基础维护。</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（2）日常维护。使用湿润的拖把清洁，污染严重时局部清洁，每月对地板进行打蜡处理。</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地毯地面</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（1）日常用吸尘机除尘，局部脏污用湿布配中性清洁液重点清洁。</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（2）用地毯清洗机进行整体清洗，除螨。</w:t>
            </w:r>
            <w:r/>
          </w:p>
        </w:tc>
      </w:tr>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乳胶漆内墙</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有污渍时用半干布擦拭。</w:t>
            </w:r>
            <w:r/>
          </w:p>
        </w:tc>
      </w:tr>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墙纸内墙</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有污渍时用半干布擦拭。</w:t>
            </w:r>
            <w:r/>
          </w:p>
        </w:tc>
      </w:tr>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木饰面内墙</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有污渍时用中性清洁剂、半干布擦拭。</w:t>
            </w:r>
            <w:r/>
          </w:p>
        </w:tc>
      </w:tr>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石材内墙</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有污渍时用半干布擦拭。</w:t>
            </w:r>
            <w:r/>
          </w:p>
        </w:tc>
      </w:tr>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金属板内墙</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有污渍时用半干布擦拭。</w:t>
            </w:r>
            <w:r/>
          </w:p>
        </w:tc>
      </w:tr>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涂料外墙</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定期专业清洗。</w:t>
            </w:r>
            <w:r/>
          </w:p>
        </w:tc>
      </w:tr>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真石漆外墙</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定期专业清洗。</w:t>
            </w:r>
            <w:r/>
          </w:p>
        </w:tc>
      </w:tr>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瓷砖外墙</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定期专业清洗。</w:t>
            </w:r>
            <w:r/>
          </w:p>
        </w:tc>
      </w:tr>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铝板外墙</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定期专业清洗。</w:t>
            </w:r>
            <w:r/>
          </w:p>
        </w:tc>
      </w:tr>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干挂石材外墙</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定期专业清洗。</w:t>
            </w:r>
            <w:r/>
          </w:p>
        </w:tc>
      </w:tr>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玻璃幕墙外墙</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定期专业清洗。</w:t>
            </w:r>
            <w:r/>
          </w:p>
        </w:tc>
      </w:tr>
    </w:tbl>
    <w:p>
      <w:pPr>
        <w:pStyle w:val="903"/>
      </w:pPr>
      <w:r/>
      <w:r/>
    </w:p>
    <w:p>
      <w:pPr>
        <w:pStyle w:val="826"/>
        <w:ind w:firstLine="241"/>
        <w:spacing w:before="0" w:after="0" w:line="50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3.3宿舍管理服务</w:t>
      </w:r>
      <w:r/>
    </w:p>
    <w:p>
      <w:pPr>
        <w:spacing w:line="360" w:lineRule="auto"/>
        <w:rPr>
          <w:rFonts w:hint="default" w:ascii="宋体" w:hAnsi="宋体" w:eastAsia="宋体" w:cs="宋体"/>
          <w:b/>
          <w:bCs/>
          <w:sz w:val="21"/>
          <w:lang w:val="en-US"/>
        </w:rPr>
      </w:pPr>
      <w:r>
        <w:rPr>
          <w:rFonts w:hint="eastAsia" w:ascii="宋体" w:hAnsi="宋体" w:eastAsia="宋体" w:cs="宋体"/>
          <w:b/>
          <w:bCs/>
          <w:sz w:val="21"/>
        </w:rPr>
        <w:t xml:space="preserve">（一）</w:t>
      </w:r>
      <w:r>
        <w:rPr>
          <w:rFonts w:hint="eastAsia" w:ascii="宋体" w:hAnsi="宋体" w:eastAsia="宋体" w:cs="宋体"/>
          <w:b/>
          <w:bCs/>
          <w:sz w:val="21"/>
          <w:lang w:eastAsia="zh-CN"/>
        </w:rPr>
        <w:t xml:space="preserve">宿豫区实验高级中学</w:t>
      </w:r>
      <w:r/>
    </w:p>
    <w:tbl>
      <w:tblPr>
        <w:tblStyle w:val="779"/>
        <w:tblpPr w:horzAnchor="page" w:tblpX="1471" w:vertAnchor="text" w:tblpY="523" w:leftFromText="180" w:topFromText="0" w:rightFromText="180" w:bottomFromText="0"/>
        <w:tblW w:w="93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75"/>
        <w:gridCol w:w="1489"/>
        <w:gridCol w:w="6536"/>
      </w:tblGrid>
      <w:tr>
        <w:trPr>
          <w:trHeight w:val="540"/>
        </w:trPr>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服务标准</w:t>
            </w:r>
            <w:r/>
          </w:p>
        </w:tc>
      </w:tr>
      <w:tr>
        <w:trPr>
          <w:trHeight w:val="285"/>
        </w:trPr>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基本要求</w:t>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(1)负责宿舍日常管理及外来人员进出登记。</w:t>
            </w:r>
            <w:r/>
          </w:p>
        </w:tc>
      </w:tr>
      <w:tr>
        <w:trPr>
          <w:trHeight w:val="57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(2)要熟悉掌握所辖宿舍楼基本情况及住宿学生人数等基本情况。</w:t>
            </w:r>
            <w:r/>
          </w:p>
        </w:tc>
      </w:tr>
      <w:tr>
        <w:trPr>
          <w:trHeight w:val="57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(3)全心全意为学生服务，做好宿舍区安全保卫、清洁卫生、住宿纪律、思想教育等宿舍管理和服务工作。</w:t>
            </w:r>
            <w:r/>
          </w:p>
        </w:tc>
      </w:tr>
      <w:tr>
        <w:trPr>
          <w:trHeight w:val="85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(3)遵守纪律，工作时间内要坚守岗位，不得干私活或做与工作无关的事情，不得空岗，有病有事要提前请假，并找人顶班（不得请假）。</w:t>
            </w:r>
            <w:r/>
          </w:p>
        </w:tc>
      </w:tr>
      <w:tr>
        <w:trPr>
          <w:trHeight w:val="85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(4)关心学生的思想、学习、生活情况，耐心细致做好学生的思想工作，经常找学生谈心，了解学生的生活情况，帮助学生解决生活上的困难，做学生的贴心人，并把有关情况及时反馈。</w:t>
            </w:r>
            <w:r/>
          </w:p>
        </w:tc>
      </w:tr>
      <w:tr>
        <w:trPr>
          <w:trHeight w:val="285"/>
        </w:trPr>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出入管理</w:t>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(1)负责学生进、退队的宿舍登记、安排。</w:t>
            </w:r>
            <w:r/>
          </w:p>
        </w:tc>
      </w:tr>
      <w:tr>
        <w:trPr>
          <w:trHeight w:val="28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(2)在节假日值班工作期间，坚守岗位，认真负责，做好记录。</w:t>
            </w:r>
            <w:r/>
          </w:p>
        </w:tc>
      </w:tr>
      <w:tr>
        <w:trPr>
          <w:trHeight w:val="1425"/>
        </w:trPr>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值班巡查</w:t>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（1）负责学生宿舍门卫值班工作，按作息时间规定开关宿舍大门，早上督促学生按时起床、整理内务、打扫卫生、按时上课，就寝前</w:t>
            </w:r>
            <w:r>
              <w:rPr>
                <w:rFonts w:hint="eastAsia" w:ascii="宋体" w:hAnsi="宋体" w:eastAsia="宋体" w:cs="宋体"/>
                <w:color w:val="ff0000"/>
                <w:sz w:val="21"/>
                <w:szCs w:val="21"/>
                <w:highlight w:val="none"/>
                <w:lang w:val="en-US" w:eastAsia="zh-CN"/>
              </w:rPr>
              <w:t xml:space="preserve">（21:50）</w:t>
            </w:r>
            <w:r>
              <w:rPr>
                <w:rFonts w:hint="eastAsia" w:ascii="宋体" w:hAnsi="宋体" w:eastAsia="宋体" w:cs="宋体"/>
                <w:sz w:val="21"/>
                <w:szCs w:val="21"/>
                <w:highlight w:val="none"/>
                <w:lang w:val="en-US" w:eastAsia="zh-CN"/>
              </w:rPr>
              <w:t xml:space="preserve">检查各宿舍实到人数发现情况及时向学校汇报，班主任检查完宿舍后需做好相关登记，并做好记录，如发现问题有必要时上报值班人员或值班领导。</w:t>
            </w:r>
            <w:r/>
          </w:p>
        </w:tc>
      </w:tr>
      <w:tr>
        <w:trPr>
          <w:trHeight w:val="85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（2）每日做好宿舍区的防盗、防火、防破坏等安全保卫工作，严格控制使用明火及高功率用电器，每日两次安排排查（水、电、刀具、危险品等），发现问题及时上学校，</w:t>
            </w:r>
            <w:r/>
          </w:p>
        </w:tc>
      </w:tr>
      <w:tr>
        <w:trPr>
          <w:trHeight w:val="120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（3）负责所辖宿舍楼公共设施的管理和报修工作，严格按照学生宿舍水电管理制度加强管理，节水、节电，做好宿舍公共设施的登记、保护和检查工作，发现破损立即报修。</w:t>
            </w:r>
            <w:r/>
          </w:p>
        </w:tc>
      </w:tr>
      <w:tr>
        <w:trPr>
          <w:trHeight w:val="28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（4）每天做检查宿舍内务及卫生，检查见过反馈到相应学校。</w:t>
            </w:r>
            <w:r/>
          </w:p>
        </w:tc>
      </w:tr>
      <w:tr>
        <w:trPr>
          <w:trHeight w:val="57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（5）男女生宿舍管理员各一人24小时在岗执勤。（女生宿舍管理员必须为女性）</w:t>
            </w:r>
            <w:r/>
          </w:p>
        </w:tc>
      </w:tr>
      <w:tr>
        <w:trPr>
          <w:trHeight w:val="335"/>
        </w:trPr>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突发事件处理</w:t>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（1）宿舍管理员必须学会使用灭火的各种器材和应急工具，工作中注意看管好楼层消防器材，一旦发生火灾能及时扑救并能及时疏散人员，妥善处理偶发事件（包括学生生病等），并及时向值班领导反映情况。</w:t>
            </w:r>
            <w:r/>
          </w:p>
        </w:tc>
      </w:tr>
      <w:tr>
        <w:trPr>
          <w:trHeight w:val="85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（2）对宿舍公共设计进行每天两次排查，损坏的公共设施、物品进行检查找出原因，如检查不到损坏原因维修成本由中标人承担。</w:t>
            </w:r>
            <w:r/>
          </w:p>
        </w:tc>
      </w:tr>
      <w:tr>
        <w:trPr>
          <w:trHeight w:val="56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（3）学生在校期间宿舍安全门常开，不可上锁，晚间不可脱岗。</w:t>
            </w:r>
            <w:r/>
          </w:p>
        </w:tc>
      </w:tr>
    </w:tbl>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Times New Roman" w:hAnsi="Times New Roman" w:cs="宋体"/>
          <w:b/>
          <w:bCs/>
        </w:rPr>
      </w:pPr>
      <w:r>
        <w:rPr>
          <w:rFonts w:hint="eastAsia" w:ascii="宋体" w:hAnsi="宋体" w:cs="宋体"/>
          <w:b/>
          <w:bCs/>
          <w:szCs w:val="21"/>
        </w:rPr>
        <w:t xml:space="preserve">（二）</w:t>
      </w:r>
      <w:r>
        <w:rPr>
          <w:rFonts w:hint="eastAsia" w:ascii="Times New Roman" w:hAnsi="Times New Roman" w:cs="宋体"/>
          <w:b/>
          <w:bCs/>
          <w:lang w:eastAsia="zh-CN"/>
        </w:rPr>
        <w:t xml:space="preserve">宿迁市项里高级中学</w:t>
      </w:r>
      <w:r/>
    </w:p>
    <w:tbl>
      <w:tblPr>
        <w:tblStyle w:val="779"/>
        <w:tblW w:w="5066"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276"/>
        <w:gridCol w:w="1486"/>
        <w:gridCol w:w="6549"/>
      </w:tblGrid>
      <w:tr>
        <w:trPr>
          <w:jc w:val="center"/>
          <w:trHeight w:val="540"/>
        </w:trPr>
        <w:tc>
          <w:tcPr>
            <w:shd w:val="clear" w:color="auto" w:fill="auto"/>
            <w:tcBorders>
              <w:top w:val="single" w:color="000000" w:sz="2" w:space="0"/>
              <w:left w:val="single" w:color="000000" w:sz="2" w:space="0"/>
              <w:bottom w:val="single" w:color="000000" w:sz="2" w:space="0"/>
              <w:right w:val="single" w:color="000000" w:sz="2" w:space="0"/>
            </w:tcBorders>
            <w:tcW w:w="68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2" w:space="0"/>
              <w:left w:val="single" w:color="000000" w:sz="2" w:space="0"/>
              <w:bottom w:val="single" w:color="000000" w:sz="2" w:space="0"/>
              <w:right w:val="single" w:color="000000" w:sz="2" w:space="0"/>
            </w:tcBorders>
            <w:tcW w:w="79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p>
        </w:tc>
        <w:tc>
          <w:tcPr>
            <w:shd w:val="clear" w:color="auto" w:fill="auto"/>
            <w:tcBorders>
              <w:top w:val="single" w:color="000000" w:sz="2" w:space="0"/>
              <w:left w:val="single" w:color="000000" w:sz="2" w:space="0"/>
              <w:bottom w:val="single" w:color="000000" w:sz="2" w:space="0"/>
              <w:right w:val="single" w:color="000000" w:sz="2" w:space="0"/>
            </w:tcBorders>
            <w:tcW w:w="351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服务标准</w:t>
            </w:r>
            <w:r/>
          </w:p>
        </w:tc>
      </w:tr>
      <w:tr>
        <w:trPr>
          <w:jc w:val="center"/>
          <w:trHeight w:val="633"/>
        </w:trPr>
        <w:tc>
          <w:tcPr>
            <w:tcBorders>
              <w:top w:val="single" w:color="000000" w:sz="2" w:space="0"/>
              <w:left w:val="single" w:color="000000" w:sz="2" w:space="0"/>
              <w:right w:val="single" w:color="000000" w:sz="2" w:space="0"/>
            </w:tcBorders>
            <w:tcW w:w="685" w:type="pct"/>
            <w:vAlign w:val="center"/>
            <w:vMerge w:val="restart"/>
            <w:textDirection w:val="lrTb"/>
            <w:noWrap w:val="false"/>
          </w:tcPr>
          <w:p>
            <w:pPr>
              <w:ind w:right="120"/>
              <w:jc w:val="center"/>
              <w:spacing w:before="103" w:line="36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shd w:val="clear" w:color="auto" w:fill="auto"/>
            <w:tcBorders>
              <w:top w:val="single" w:color="000000" w:sz="2" w:space="0"/>
              <w:left w:val="single" w:color="000000" w:sz="2" w:space="0"/>
              <w:right w:val="single" w:color="000000" w:sz="2" w:space="0"/>
            </w:tcBorders>
            <w:tcW w:w="798" w:type="pct"/>
            <w:vAlign w:val="center"/>
            <w:vMerge w:val="restart"/>
            <w:textDirection w:val="lrTb"/>
            <w:noWrap w:val="false"/>
          </w:tcPr>
          <w:p>
            <w:pPr>
              <w:ind w:right="120"/>
              <w:jc w:val="center"/>
              <w:spacing w:before="103"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rPr>
              <w:t xml:space="preserve">宿舍</w:t>
            </w:r>
            <w:r>
              <w:rPr>
                <w:rFonts w:hint="eastAsia" w:ascii="宋体" w:hAnsi="宋体" w:eastAsia="宋体" w:cs="宋体"/>
                <w:color w:val="auto"/>
                <w:spacing w:val="-5"/>
                <w:sz w:val="21"/>
                <w:szCs w:val="21"/>
                <w:highlight w:val="none"/>
              </w:rPr>
              <w:t xml:space="preserve">安全</w:t>
            </w:r>
            <w:r/>
          </w:p>
        </w:tc>
        <w:tc>
          <w:tcPr>
            <w:tcBorders>
              <w:top w:val="single" w:color="000000" w:sz="2" w:space="0"/>
              <w:left w:val="single" w:color="000000" w:sz="2" w:space="0"/>
              <w:bottom w:val="single" w:color="000000" w:sz="2" w:space="0"/>
              <w:right w:val="single" w:color="000000" w:sz="2" w:space="0"/>
            </w:tcBorders>
            <w:tcW w:w="3516" w:type="pct"/>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（1）负责宿舍区及前后大门安全保卫工作。</w:t>
            </w:r>
            <w:r/>
          </w:p>
        </w:tc>
      </w:tr>
      <w:tr>
        <w:trPr>
          <w:jc w:val="center"/>
          <w:trHeight w:val="588"/>
        </w:trPr>
        <w:tc>
          <w:tcPr>
            <w:tcBorders>
              <w:left w:val="single" w:color="000000" w:sz="2" w:space="0"/>
              <w:right w:val="single" w:color="000000" w:sz="2" w:space="0"/>
            </w:tcBorders>
            <w:tcW w:w="685" w:type="pct"/>
            <w:vAlign w:val="center"/>
            <w:vMerge w:val="continue"/>
            <w:textDirection w:val="lrTb"/>
            <w:noWrap w:val="false"/>
          </w:tcPr>
          <w:p>
            <w:pPr>
              <w:ind w:right="140"/>
              <w:spacing w:before="11" w:line="360" w:lineRule="exact"/>
            </w:pPr>
            <w:r/>
            <w:r/>
          </w:p>
        </w:tc>
        <w:tc>
          <w:tcPr>
            <w:shd w:val="clear" w:color="auto" w:fill="auto"/>
            <w:tcBorders>
              <w:left w:val="single" w:color="000000" w:sz="2" w:space="0"/>
              <w:right w:val="single" w:color="000000" w:sz="2" w:space="0"/>
            </w:tcBorders>
            <w:tcW w:w="798" w:type="pct"/>
            <w:vAlign w:val="center"/>
            <w:vMerge w:val="continue"/>
            <w:textDirection w:val="lrTb"/>
            <w:noWrap w:val="false"/>
          </w:tcPr>
          <w:p>
            <w:pPr>
              <w:ind w:right="140"/>
              <w:spacing w:before="11" w:line="360" w:lineRule="exact"/>
            </w:pPr>
            <w:r/>
            <w:r/>
          </w:p>
        </w:tc>
        <w:tc>
          <w:tcPr>
            <w:tcBorders>
              <w:top w:val="single" w:color="000000" w:sz="2" w:space="0"/>
              <w:left w:val="single" w:color="000000" w:sz="2" w:space="0"/>
              <w:bottom w:val="single" w:color="000000" w:sz="2" w:space="0"/>
              <w:right w:val="single" w:color="000000" w:sz="2" w:space="0"/>
            </w:tcBorders>
            <w:tcW w:w="3516" w:type="pct"/>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（2）做好门禁管理。配合学院对学生进出宿舍进行严格管理。</w:t>
            </w:r>
            <w:r/>
          </w:p>
        </w:tc>
      </w:tr>
      <w:tr>
        <w:trPr>
          <w:jc w:val="center"/>
          <w:trHeight w:val="633"/>
        </w:trPr>
        <w:tc>
          <w:tcPr>
            <w:tcBorders>
              <w:left w:val="single" w:color="000000" w:sz="2" w:space="0"/>
              <w:bottom w:val="single" w:color="000000" w:sz="2" w:space="0"/>
              <w:right w:val="single" w:color="000000" w:sz="2" w:space="0"/>
            </w:tcBorders>
            <w:tcW w:w="685" w:type="pct"/>
            <w:vAlign w:val="center"/>
            <w:vMerge w:val="continue"/>
            <w:textDirection w:val="lrTb"/>
            <w:noWrap w:val="false"/>
          </w:tcPr>
          <w:p>
            <w:pPr>
              <w:ind w:right="140"/>
              <w:spacing w:before="11" w:line="360" w:lineRule="exact"/>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Borders>
              <w:left w:val="single" w:color="000000" w:sz="2" w:space="0"/>
              <w:bottom w:val="single" w:color="000000" w:sz="2" w:space="0"/>
              <w:right w:val="single" w:color="000000" w:sz="2" w:space="0"/>
            </w:tcBorders>
            <w:tcW w:w="798" w:type="pct"/>
            <w:vAlign w:val="center"/>
            <w:vMerge w:val="continue"/>
            <w:textDirection w:val="lrTb"/>
            <w:noWrap w:val="false"/>
          </w:tcPr>
          <w:p>
            <w:pPr>
              <w:ind w:right="140"/>
              <w:spacing w:before="11" w:line="360" w:lineRule="exact"/>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tcBorders>
              <w:top w:val="single" w:color="000000" w:sz="2" w:space="0"/>
              <w:left w:val="single" w:color="000000" w:sz="2" w:space="0"/>
              <w:bottom w:val="single" w:color="000000" w:sz="2" w:space="0"/>
              <w:right w:val="single" w:color="000000" w:sz="2" w:space="0"/>
            </w:tcBorders>
            <w:tcW w:w="3516" w:type="pct"/>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（3）做好宿舍区域学生突发事件首遇应急处理或首遇上报处理，配合校警对宿舍日常事务处理，以高度的责任感和警惕性做好宿舍人、财、物的管理工作。</w:t>
            </w:r>
            <w:r/>
          </w:p>
        </w:tc>
      </w:tr>
      <w:tr>
        <w:trPr>
          <w:jc w:val="center"/>
          <w:trHeight w:val="862"/>
        </w:trPr>
        <w:tc>
          <w:tcPr>
            <w:tcBorders>
              <w:top w:val="single" w:color="000000" w:sz="2" w:space="0"/>
              <w:left w:val="single" w:color="000000" w:sz="2" w:space="0"/>
              <w:right w:val="single" w:color="000000" w:sz="2" w:space="0"/>
            </w:tcBorders>
            <w:tcW w:w="685" w:type="pct"/>
            <w:vAlign w:val="center"/>
            <w:vMerge w:val="restart"/>
            <w:textDirection w:val="lrTb"/>
            <w:noWrap w:val="false"/>
          </w:tcPr>
          <w:p>
            <w:pPr>
              <w:ind w:right="120"/>
              <w:jc w:val="center"/>
              <w:spacing w:before="103" w:line="36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shd w:val="clear" w:color="auto" w:fill="auto"/>
            <w:tcBorders>
              <w:top w:val="single" w:color="000000" w:sz="2" w:space="0"/>
              <w:left w:val="single" w:color="000000" w:sz="2" w:space="0"/>
              <w:right w:val="single" w:color="000000" w:sz="2" w:space="0"/>
            </w:tcBorders>
            <w:tcW w:w="798" w:type="pct"/>
            <w:vAlign w:val="center"/>
            <w:vMerge w:val="restart"/>
            <w:textDirection w:val="lrTb"/>
            <w:noWrap w:val="false"/>
          </w:tcPr>
          <w:p>
            <w:pPr>
              <w:ind w:right="120"/>
              <w:jc w:val="center"/>
              <w:spacing w:before="103"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rPr>
              <w:t xml:space="preserve">宿舍</w:t>
            </w:r>
            <w:r>
              <w:rPr>
                <w:rFonts w:hint="eastAsia" w:ascii="宋体" w:hAnsi="宋体" w:eastAsia="宋体" w:cs="宋体"/>
                <w:color w:val="auto"/>
                <w:spacing w:val="-4"/>
                <w:sz w:val="21"/>
                <w:szCs w:val="21"/>
                <w:highlight w:val="none"/>
              </w:rPr>
              <w:t xml:space="preserve">秩序</w:t>
            </w:r>
            <w:r/>
          </w:p>
        </w:tc>
        <w:tc>
          <w:tcPr>
            <w:tcBorders>
              <w:top w:val="single" w:color="000000" w:sz="2" w:space="0"/>
              <w:left w:val="single" w:color="000000" w:sz="2" w:space="0"/>
              <w:bottom w:val="single" w:color="000000" w:sz="2" w:space="0"/>
              <w:right w:val="single" w:color="000000" w:sz="2" w:space="0"/>
            </w:tcBorders>
            <w:tcW w:w="3516" w:type="pct"/>
            <w:vAlign w:val="center"/>
            <w:textDirection w:val="lrTb"/>
            <w:noWrap w:val="false"/>
          </w:tcPr>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rPr>
              <w:t xml:space="preserve">（1）服从学校管理，做好学生宿舍的管理工作，如开锁门、水电及安全隐患检查等工作；负责空宿舍的整理、清扫、开锁门。</w:t>
            </w:r>
            <w:r/>
          </w:p>
        </w:tc>
      </w:tr>
      <w:tr>
        <w:trPr>
          <w:jc w:val="center"/>
          <w:trHeight w:val="548"/>
        </w:trPr>
        <w:tc>
          <w:tcPr>
            <w:tcBorders>
              <w:left w:val="single" w:color="000000" w:sz="2" w:space="0"/>
              <w:bottom w:val="single" w:color="000000" w:sz="2" w:space="0"/>
              <w:right w:val="single" w:color="000000" w:sz="2" w:space="0"/>
            </w:tcBorders>
            <w:tcW w:w="685" w:type="pct"/>
            <w:vAlign w:val="center"/>
            <w:vMerge w:val="continue"/>
            <w:textDirection w:val="lrTb"/>
            <w:noWrap w:val="false"/>
          </w:tcPr>
          <w:p>
            <w:pPr>
              <w:ind w:right="168"/>
              <w:spacing w:before="79" w:line="360" w:lineRule="exact"/>
            </w:pPr>
            <w:r/>
            <w:r/>
          </w:p>
        </w:tc>
        <w:tc>
          <w:tcPr>
            <w:shd w:val="clear" w:color="auto" w:fill="auto"/>
            <w:tcBorders>
              <w:left w:val="single" w:color="000000" w:sz="2" w:space="0"/>
              <w:bottom w:val="single" w:color="000000" w:sz="2" w:space="0"/>
              <w:right w:val="single" w:color="000000" w:sz="2" w:space="0"/>
            </w:tcBorders>
            <w:tcW w:w="798" w:type="pct"/>
            <w:vAlign w:val="center"/>
            <w:vMerge w:val="continue"/>
            <w:textDirection w:val="lrTb"/>
            <w:noWrap w:val="false"/>
          </w:tcPr>
          <w:p>
            <w:pPr>
              <w:ind w:right="168"/>
              <w:spacing w:before="79" w:line="360" w:lineRule="exact"/>
            </w:pPr>
            <w:r/>
            <w:r/>
          </w:p>
        </w:tc>
        <w:tc>
          <w:tcPr>
            <w:tcBorders>
              <w:top w:val="single" w:color="000000" w:sz="2" w:space="0"/>
              <w:left w:val="single" w:color="000000" w:sz="2" w:space="0"/>
              <w:bottom w:val="single" w:color="000000" w:sz="2" w:space="0"/>
              <w:right w:val="single" w:color="000000" w:sz="2" w:space="0"/>
            </w:tcBorders>
            <w:tcW w:w="3516" w:type="pct"/>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（2）管理人员督促学生晚就寝、早起床等工作。</w:t>
            </w:r>
            <w:r/>
          </w:p>
        </w:tc>
      </w:tr>
      <w:tr>
        <w:trPr>
          <w:jc w:val="center"/>
          <w:trHeight w:val="995"/>
        </w:trPr>
        <w:tc>
          <w:tcPr>
            <w:tcBorders>
              <w:top w:val="single" w:color="000000" w:sz="2" w:space="0"/>
              <w:left w:val="single" w:color="000000" w:sz="2" w:space="0"/>
              <w:right w:val="single" w:color="000000" w:sz="2" w:space="0"/>
            </w:tcBorders>
            <w:tcW w:w="685" w:type="pct"/>
            <w:vAlign w:val="center"/>
            <w:vMerge w:val="restart"/>
            <w:textDirection w:val="lrTb"/>
            <w:noWrap w:val="false"/>
          </w:tcPr>
          <w:p>
            <w:pPr>
              <w:ind w:right="120"/>
              <w:jc w:val="center"/>
              <w:spacing w:before="103" w:line="360" w:lineRule="exact"/>
              <w:rPr>
                <w:rFonts w:hint="eastAsia" w:ascii="宋体" w:hAnsi="宋体" w:eastAsia="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 xml:space="preserve">3</w:t>
            </w:r>
            <w:r/>
          </w:p>
        </w:tc>
        <w:tc>
          <w:tcPr>
            <w:shd w:val="clear" w:color="auto" w:fill="auto"/>
            <w:tcBorders>
              <w:top w:val="single" w:color="000000" w:sz="2" w:space="0"/>
              <w:left w:val="single" w:color="000000" w:sz="2" w:space="0"/>
              <w:right w:val="single" w:color="000000" w:sz="2" w:space="0"/>
            </w:tcBorders>
            <w:tcW w:w="798" w:type="pct"/>
            <w:vAlign w:val="center"/>
            <w:vMerge w:val="restart"/>
            <w:textDirection w:val="lrTb"/>
            <w:noWrap w:val="false"/>
          </w:tcPr>
          <w:p>
            <w:pPr>
              <w:ind w:right="120"/>
              <w:jc w:val="center"/>
              <w:spacing w:before="103" w:line="360" w:lineRule="exact"/>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rPr>
              <w:t xml:space="preserve">宿舍保洁</w:t>
            </w:r>
            <w:r/>
          </w:p>
        </w:tc>
        <w:tc>
          <w:tcPr>
            <w:tcBorders>
              <w:top w:val="single" w:color="000000" w:sz="2" w:space="0"/>
              <w:left w:val="single" w:color="000000" w:sz="2" w:space="0"/>
              <w:bottom w:val="single" w:color="000000" w:sz="2" w:space="0"/>
              <w:right w:val="single" w:color="000000" w:sz="2" w:space="0"/>
            </w:tcBorders>
            <w:tcW w:w="3516" w:type="pct"/>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（1）负责学生宿舍楼室内以外区域的墙面、地面、阳台、楼道、栏杆、扶手、墙裙、拐角和宿舍楼之间公共区域的花坛、路面、连廊建筑的内外墙面地面的卫生清洁。</w:t>
            </w:r>
            <w:r/>
          </w:p>
        </w:tc>
      </w:tr>
      <w:tr>
        <w:trPr>
          <w:jc w:val="center"/>
          <w:trHeight w:val="995"/>
        </w:trPr>
        <w:tc>
          <w:tcPr>
            <w:tcBorders>
              <w:left w:val="single" w:color="000000" w:sz="2" w:space="0"/>
              <w:right w:val="single" w:color="000000" w:sz="2" w:space="0"/>
            </w:tcBorders>
            <w:tcW w:w="685" w:type="pct"/>
            <w:vAlign w:val="center"/>
            <w:vMerge w:val="continue"/>
            <w:textDirection w:val="lrTb"/>
            <w:noWrap w:val="false"/>
          </w:tcPr>
          <w:p>
            <w:pPr>
              <w:ind w:right="11"/>
              <w:spacing w:before="12" w:line="360" w:lineRule="exact"/>
            </w:pPr>
            <w:r/>
            <w:r/>
          </w:p>
        </w:tc>
        <w:tc>
          <w:tcPr>
            <w:shd w:val="clear" w:color="auto" w:fill="auto"/>
            <w:tcBorders>
              <w:left w:val="single" w:color="000000" w:sz="2" w:space="0"/>
              <w:right w:val="single" w:color="000000" w:sz="2" w:space="0"/>
            </w:tcBorders>
            <w:tcW w:w="798" w:type="pct"/>
            <w:vAlign w:val="center"/>
            <w:vMerge w:val="continue"/>
            <w:textDirection w:val="lrTb"/>
            <w:noWrap w:val="false"/>
          </w:tcPr>
          <w:p>
            <w:pPr>
              <w:ind w:right="11"/>
              <w:spacing w:before="12" w:line="360" w:lineRule="exact"/>
            </w:pPr>
            <w:r/>
            <w:r/>
          </w:p>
        </w:tc>
        <w:tc>
          <w:tcPr>
            <w:tcBorders>
              <w:top w:val="single" w:color="000000" w:sz="2" w:space="0"/>
              <w:left w:val="single" w:color="000000" w:sz="2" w:space="0"/>
              <w:bottom w:val="single" w:color="000000" w:sz="2" w:space="0"/>
              <w:right w:val="single" w:color="000000" w:sz="2" w:space="0"/>
            </w:tcBorders>
            <w:tcW w:w="3516" w:type="pct"/>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宿舍内各垃圾桶每天至少清理一次，垃圾桶做好外观保洁，宿舍内外无卫生死角；每天两次检查学生宿舍卫生清洁、用水、用电安全以及学生门锁情况，检查有记录，异常情况及时向学校报告；定期统计、及时登记上报学生宿舍公物损坏工作。</w:t>
            </w:r>
            <w:r/>
          </w:p>
        </w:tc>
      </w:tr>
      <w:tr>
        <w:trPr>
          <w:jc w:val="center"/>
          <w:trHeight w:val="631"/>
        </w:trPr>
        <w:tc>
          <w:tcPr>
            <w:tcBorders>
              <w:left w:val="single" w:color="000000" w:sz="2" w:space="0"/>
              <w:bottom w:val="single" w:color="000000" w:sz="2" w:space="0"/>
              <w:right w:val="single" w:color="000000" w:sz="2" w:space="0"/>
            </w:tcBorders>
            <w:tcW w:w="685" w:type="pct"/>
            <w:vAlign w:val="center"/>
            <w:vMerge w:val="continue"/>
            <w:textDirection w:val="lrTb"/>
            <w:noWrap w:val="false"/>
          </w:tcPr>
          <w:p>
            <w:pPr>
              <w:ind w:right="11"/>
              <w:spacing w:before="12" w:line="360" w:lineRule="exact"/>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r>
            <w:r/>
          </w:p>
        </w:tc>
        <w:tc>
          <w:tcPr>
            <w:shd w:val="clear" w:color="auto" w:fill="auto"/>
            <w:tcBorders>
              <w:left w:val="single" w:color="000000" w:sz="2" w:space="0"/>
              <w:bottom w:val="single" w:color="000000" w:sz="2" w:space="0"/>
              <w:right w:val="single" w:color="000000" w:sz="2" w:space="0"/>
            </w:tcBorders>
            <w:tcW w:w="798" w:type="pct"/>
            <w:vAlign w:val="center"/>
            <w:vMerge w:val="continue"/>
            <w:textDirection w:val="lrTb"/>
            <w:noWrap w:val="false"/>
          </w:tcPr>
          <w:p>
            <w:pPr>
              <w:ind w:right="11"/>
              <w:spacing w:before="12" w:line="360" w:lineRule="exact"/>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r>
            <w:r/>
          </w:p>
        </w:tc>
        <w:tc>
          <w:tcPr>
            <w:tcBorders>
              <w:top w:val="single" w:color="000000" w:sz="2" w:space="0"/>
              <w:left w:val="single" w:color="000000" w:sz="2" w:space="0"/>
              <w:bottom w:val="single" w:color="000000" w:sz="2" w:space="0"/>
              <w:right w:val="single" w:color="000000" w:sz="2" w:space="0"/>
            </w:tcBorders>
            <w:tcW w:w="3516" w:type="pct"/>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（3）及时疏通卫生间下水管道(需工程类维修除外)。</w:t>
            </w:r>
            <w:r/>
          </w:p>
        </w:tc>
      </w:tr>
    </w:tbl>
    <w:p>
      <w:pPr>
        <w:pStyle w:val="1168"/>
        <w:ind w:firstLine="241"/>
        <w:jc w:val="left"/>
        <w:spacing w:before="40" w:after="40" w:line="560" w:lineRule="exac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3.</w:t>
      </w:r>
      <w:r>
        <w:rPr>
          <w:rFonts w:hint="eastAsia" w:ascii="宋体" w:hAnsi="宋体" w:cs="宋体"/>
          <w:b/>
          <w:bCs/>
          <w:sz w:val="24"/>
          <w:szCs w:val="24"/>
          <w:lang w:val="en-US" w:eastAsia="zh-CN" w:bidi="ar-SA"/>
        </w:rPr>
        <w:t xml:space="preserve">4</w:t>
      </w:r>
      <w:r>
        <w:rPr>
          <w:rFonts w:hint="eastAsia" w:ascii="宋体" w:hAnsi="宋体" w:eastAsia="宋体" w:cs="宋体"/>
          <w:b/>
          <w:bCs/>
          <w:sz w:val="24"/>
          <w:szCs w:val="24"/>
          <w:lang w:val="en-US" w:eastAsia="zh-CN" w:bidi="ar-SA"/>
        </w:rPr>
        <w:t xml:space="preserve">绿化管养服务及要求</w:t>
      </w:r>
      <w:r>
        <w:rPr>
          <w:rFonts w:hint="eastAsia" w:ascii="宋体" w:hAnsi="宋体" w:cs="宋体"/>
          <w:b/>
          <w:bCs/>
          <w:sz w:val="24"/>
          <w:szCs w:val="24"/>
          <w:lang w:val="en-US" w:eastAsia="zh-CN" w:bidi="ar-SA"/>
        </w:rPr>
        <w:t xml:space="preserve">（</w:t>
      </w:r>
      <w:r>
        <w:rPr>
          <w:rFonts w:hint="eastAsia" w:ascii="Times New Roman" w:hAnsi="Times New Roman" w:cs="宋体"/>
          <w:b/>
          <w:bCs/>
          <w:lang w:eastAsia="zh-CN"/>
        </w:rPr>
        <w:t xml:space="preserve">宿迁市项里高级中学）</w:t>
      </w:r>
      <w:r/>
    </w:p>
    <w:tbl>
      <w:tblPr>
        <w:tblStyle w:val="779"/>
        <w:tblpPr w:horzAnchor="page" w:tblpX="1460" w:vertAnchor="text" w:tblpY="379" w:leftFromText="180" w:topFromText="0" w:rightFromText="180" w:bottomFromText="0"/>
        <w:tblW w:w="494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1510"/>
        <w:gridCol w:w="6523"/>
      </w:tblGrid>
      <w:tr>
        <w:trPr>
          <w:trHeight w:val="572"/>
        </w:trPr>
        <w:tc>
          <w:tcPr>
            <w:tcW w:w="1265" w:type="dxa"/>
            <w:vAlign w:val="center"/>
            <w:textDirection w:val="lrTb"/>
            <w:noWrap w:val="false"/>
          </w:tcPr>
          <w:p>
            <w:pPr>
              <w:jc w:val="center"/>
              <w:spacing w:line="400" w:lineRule="exact"/>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序号</w:t>
            </w:r>
            <w:r/>
          </w:p>
        </w:tc>
        <w:tc>
          <w:tcPr>
            <w:tcW w:w="1510" w:type="dxa"/>
            <w:vAlign w:val="center"/>
            <w:textDirection w:val="lrTb"/>
            <w:noWrap w:val="false"/>
          </w:tcPr>
          <w:p>
            <w:pPr>
              <w:jc w:val="center"/>
              <w:spacing w:line="400" w:lineRule="exact"/>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服务内容</w:t>
            </w:r>
            <w:r/>
          </w:p>
        </w:tc>
        <w:tc>
          <w:tcPr>
            <w:tcW w:w="6525" w:type="dxa"/>
            <w:vAlign w:val="center"/>
            <w:textDirection w:val="lrTb"/>
            <w:noWrap w:val="false"/>
          </w:tcPr>
          <w:p>
            <w:pPr>
              <w:jc w:val="center"/>
              <w:spacing w:line="400" w:lineRule="exact"/>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服务标准</w:t>
            </w:r>
            <w:r/>
          </w:p>
        </w:tc>
      </w:tr>
      <w:tr>
        <w:trPr>
          <w:cantSplit/>
          <w:trHeight w:val="454"/>
        </w:trPr>
        <w:tc>
          <w:tcPr>
            <w:tcW w:w="1265" w:type="dxa"/>
            <w:vAlign w:val="center"/>
            <w:vMerge w:val="restart"/>
            <w:textDirection w:val="lrTb"/>
            <w:noWrap w:val="false"/>
          </w:tcPr>
          <w:p>
            <w:pPr>
              <w:jc w:val="left"/>
              <w:spacing w:line="360" w:lineRule="exact"/>
              <w:widowControl/>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1</w:t>
            </w:r>
            <w:r/>
          </w:p>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10" w:type="dxa"/>
            <w:vAlign w:val="center"/>
            <w:vMerge w:val="restart"/>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color w:val="auto"/>
                <w:szCs w:val="21"/>
                <w:highlight w:val="none"/>
              </w:rPr>
              <w:t xml:space="preserve">园林绿化树木养护</w:t>
            </w:r>
            <w:r/>
          </w:p>
        </w:tc>
        <w:tc>
          <w:tcPr>
            <w:tcW w:w="6525"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除草：除去与树木争肥争水、有碍观瞻的杂草。连阴两天除草，只能采用拔除方式。除下的杂草及时处理，运走或就地掩埋入土作为基肥。</w:t>
            </w:r>
            <w:r/>
          </w:p>
        </w:tc>
      </w:tr>
      <w:tr>
        <w:trPr>
          <w:cantSplit/>
          <w:trHeight w:val="263"/>
        </w:trPr>
        <w:tc>
          <w:tcPr>
            <w:tcW w:w="1265"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10"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r>
            <w:r/>
          </w:p>
        </w:tc>
        <w:tc>
          <w:tcPr>
            <w:tcW w:w="6525"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防旱与灌溉：树木生长需要足够的水分，否则不能维持生命。夏季灌溉应在早、晚进行；冬季则在中午前后进行，每次浇透浇足。</w:t>
            </w:r>
            <w:r/>
          </w:p>
        </w:tc>
      </w:tr>
      <w:tr>
        <w:trPr>
          <w:cantSplit/>
          <w:trHeight w:val="263"/>
        </w:trPr>
        <w:tc>
          <w:tcPr>
            <w:tcW w:w="1265"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10"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6525"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施肥：观花观果树木，要求花前花后各施一次追肥，休眠期施一次基肥。化肥要与有机肥交替使用。名贵树木可适当采用微量元素。磷肥、尿素作根外喷施，根外喷施宜在清晨或黄昏进行，以叶面泾润为度。</w:t>
            </w:r>
            <w:r/>
          </w:p>
        </w:tc>
      </w:tr>
      <w:tr>
        <w:trPr>
          <w:cantSplit/>
          <w:trHeight w:val="263"/>
        </w:trPr>
        <w:tc>
          <w:tcPr>
            <w:tcW w:w="1265"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10"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6525"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整形与修剪：修剪时期应视树木开花习性及耐寒力而定。</w:t>
            </w:r>
            <w:r/>
          </w:p>
        </w:tc>
      </w:tr>
      <w:tr>
        <w:trPr>
          <w:cantSplit/>
          <w:trHeight w:val="454"/>
        </w:trPr>
        <w:tc>
          <w:tcPr>
            <w:tcW w:w="1265"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10"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6525"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防寒措施有：培土、铺草、卷干（包草）、扫除枝叶积雪等。防台措施有：立支柱，适当删去密枝等，吹斜的树要及时扶正、并修剪删枝，倒伏伤根的树要强度修剪，并扶正卷干加强养护。</w:t>
            </w:r>
            <w:r/>
          </w:p>
        </w:tc>
      </w:tr>
      <w:tr>
        <w:trPr>
          <w:cantSplit/>
          <w:trHeight w:val="454"/>
        </w:trPr>
        <w:tc>
          <w:tcPr>
            <w:tcW w:w="1265"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10"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6525"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虫害防治：食叶类害虫药物防治可用针对性药物防治。此外它可结合灯光诱杀、人工掘茧、保护和利用天敌、清洁园圃进行综合防治。</w:t>
            </w:r>
            <w:r/>
          </w:p>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病毒防治：梅雨季节和秋雨连绵期间，各种病菌容易滋生，可以药物防治为主，加强养管进行综合防治。</w:t>
            </w:r>
            <w:r/>
          </w:p>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药物防治：在多发病期之前可用针对性药物防治，对各种病害选择使用。</w:t>
            </w:r>
            <w:r/>
          </w:p>
        </w:tc>
      </w:tr>
      <w:tr>
        <w:trPr>
          <w:cantSplit/>
          <w:trHeight w:val="454"/>
        </w:trPr>
        <w:tc>
          <w:tcPr>
            <w:tcW w:w="1265" w:type="dxa"/>
            <w:vAlign w:val="center"/>
            <w:vMerge w:val="restart"/>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p>
        </w:tc>
        <w:tc>
          <w:tcPr>
            <w:tcW w:w="1510" w:type="dxa"/>
            <w:vAlign w:val="center"/>
            <w:vMerge w:val="restart"/>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color w:val="auto"/>
                <w:szCs w:val="21"/>
                <w:highlight w:val="none"/>
              </w:rPr>
              <w:t xml:space="preserve">行道树养护</w:t>
            </w:r>
            <w:r/>
          </w:p>
        </w:tc>
        <w:tc>
          <w:tcPr>
            <w:tcW w:w="6525"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行道树的松土除草、灌溉施肥参照园林绿化养护的有关条款。</w:t>
            </w:r>
            <w:r/>
          </w:p>
        </w:tc>
      </w:tr>
      <w:tr>
        <w:trPr>
          <w:cantSplit/>
          <w:trHeight w:val="454"/>
        </w:trPr>
        <w:tc>
          <w:tcPr>
            <w:tcW w:w="1265"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10"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6525"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整形、修剪。行道树生长季节如有上方枝条触及建筑物、路灯、线路时，要随时剪除，行道树枝条与电话线应保持0.5M距离，与高压线保持1M距离，下方枝条不应低于4M，保证车辆畅通。</w:t>
            </w:r>
            <w:r/>
          </w:p>
        </w:tc>
      </w:tr>
      <w:tr>
        <w:trPr>
          <w:cantSplit/>
          <w:trHeight w:val="454"/>
        </w:trPr>
        <w:tc>
          <w:tcPr>
            <w:tcW w:w="1265"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10"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6525"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树干上腐烂空洞要及时填补，无法整修复壮的，要及时申报调换。</w:t>
            </w:r>
            <w:r/>
          </w:p>
        </w:tc>
      </w:tr>
      <w:tr>
        <w:trPr>
          <w:cantSplit/>
          <w:trHeight w:val="454"/>
        </w:trPr>
        <w:tc>
          <w:tcPr>
            <w:tcW w:w="1265" w:type="dxa"/>
            <w:vAlign w:val="center"/>
            <w:vMerge w:val="restart"/>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p>
        </w:tc>
        <w:tc>
          <w:tcPr>
            <w:tcW w:w="1510" w:type="dxa"/>
            <w:vAlign w:val="center"/>
            <w:vMerge w:val="restart"/>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color w:val="auto"/>
                <w:spacing w:val="-4"/>
                <w:szCs w:val="21"/>
                <w:highlight w:val="none"/>
              </w:rPr>
              <w:t xml:space="preserve">盆景花卉、地被养护</w:t>
            </w:r>
            <w:r/>
          </w:p>
        </w:tc>
        <w:tc>
          <w:tcPr>
            <w:tcW w:w="6525"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花卉养护：松土、除草、施肥、灌溉。生长季节，花坛10--15天松土除草一次，结合追施肥料。</w:t>
            </w:r>
            <w:r/>
          </w:p>
        </w:tc>
      </w:tr>
      <w:tr>
        <w:trPr>
          <w:cantSplit/>
          <w:trHeight w:val="454"/>
        </w:trPr>
        <w:tc>
          <w:tcPr>
            <w:tcW w:w="1265"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10" w:type="dxa"/>
            <w:vAlign w:val="center"/>
            <w:vMerge w:val="continue"/>
            <w:textDirection w:val="lrTb"/>
            <w:noWrap w:val="false"/>
          </w:tcPr>
          <w:p>
            <w:pPr>
              <w:jc w:val="left"/>
              <w:spacing w:line="360" w:lineRule="exact"/>
              <w:widowControl/>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r>
            <w:r/>
          </w:p>
        </w:tc>
        <w:tc>
          <w:tcPr>
            <w:tcW w:w="6525"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地被植物养护：施肥与浇水。地被每年施肥不应少于1次，可结合中耕进行。干旱季节要浇水，夏季浇水在早晚进行。残花枯叶要及时清除，缺株及时补齐。木本地被植物要保持低矮状态。注意修剪，使枝条扩展生长，扩大覆盖面。</w:t>
            </w:r>
            <w:r/>
          </w:p>
        </w:tc>
      </w:tr>
    </w:tbl>
    <w:p>
      <w:pPr>
        <w:pStyle w:val="826"/>
        <w:spacing w:before="0" w:after="0" w:line="50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rPr>
          <w:rFonts w:hint="eastAsia" w:ascii="宋体" w:hAnsi="宋体" w:cs="宋体"/>
        </w:rPr>
      </w:pPr>
      <w:r>
        <w:rPr>
          <w:rFonts w:hint="eastAsia" w:ascii="宋体" w:hAnsi="宋体" w:cs="宋体"/>
        </w:rPr>
      </w:r>
      <w:r/>
    </w:p>
    <w:p>
      <w:pPr>
        <w:pStyle w:val="914"/>
        <w:spacing w:before="0" w:after="0" w:line="360" w:lineRule="auto"/>
        <w:rPr>
          <w:rFonts w:hint="eastAsia" w:ascii="宋体" w:hAnsi="宋体" w:eastAsia="宋体" w:cs="宋体"/>
          <w:bCs/>
          <w:szCs w:val="32"/>
        </w:rPr>
      </w:pPr>
      <w:r>
        <w:rPr>
          <w:rFonts w:hint="eastAsia" w:ascii="宋体" w:hAnsi="宋体" w:eastAsia="宋体" w:cs="宋体"/>
          <w:bCs/>
          <w:szCs w:val="32"/>
        </w:rPr>
        <w:t xml:space="preserve">四、物业管理服务人员要求</w:t>
      </w:r>
      <w:r/>
    </w:p>
    <w:p>
      <w:pPr>
        <w:rPr>
          <w:rFonts w:hint="eastAsia" w:ascii="宋体" w:hAnsi="宋体" w:cs="宋体"/>
          <w:b/>
          <w:bCs/>
          <w:i/>
          <w:iCs/>
          <w:color w:val="ff0000"/>
          <w:sz w:val="28"/>
          <w:szCs w:val="32"/>
        </w:rPr>
      </w:pPr>
      <w:r>
        <w:rPr>
          <w:rFonts w:hint="eastAsia" w:ascii="宋体" w:hAnsi="宋体" w:cs="宋体"/>
          <w:b/>
          <w:bCs/>
          <w:i/>
          <w:iCs/>
          <w:color w:val="ff0000"/>
          <w:sz w:val="28"/>
          <w:szCs w:val="32"/>
        </w:rPr>
        <w:t xml:space="preserve">以下人员配备为最低要求，不接受负偏离，投标文件中提供全部响应要求的承诺函电子件（加盖公章，承诺函格式附后），否则按无效标处理。</w:t>
      </w:r>
      <w:r/>
    </w:p>
    <w:tbl>
      <w:tblPr>
        <w:tblStyle w:val="779"/>
        <w:tblW w:w="9439" w:type="dxa"/>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0"/>
        <w:gridCol w:w="1280"/>
        <w:gridCol w:w="739"/>
        <w:gridCol w:w="5469"/>
        <w:gridCol w:w="681"/>
      </w:tblGrid>
      <w:tr>
        <w:trPr>
          <w:trHeight w:val="810"/>
        </w:trPr>
        <w:tc>
          <w:tcPr>
            <w:tcW w:w="1270"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工作单位</w:t>
            </w:r>
            <w:r/>
          </w:p>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（地点）</w:t>
            </w:r>
            <w:r/>
          </w:p>
        </w:tc>
        <w:tc>
          <w:tcPr>
            <w:tcW w:w="1280"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岗位</w:t>
            </w:r>
            <w:r/>
          </w:p>
        </w:tc>
        <w:tc>
          <w:tcPr>
            <w:tcW w:w="739"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岗位所需总人数</w:t>
            </w:r>
            <w:r/>
          </w:p>
        </w:tc>
        <w:tc>
          <w:tcPr>
            <w:tcW w:w="5469" w:type="dxa"/>
            <w:vAlign w:val="center"/>
            <w:textDirection w:val="lrTb"/>
            <w:noWrap w:val="false"/>
          </w:tcPr>
          <w:p>
            <w:pPr>
              <w:jc w:val="center"/>
              <w:spacing w:line="360" w:lineRule="exact"/>
              <w:widowControl/>
              <w:rPr>
                <w:rFonts w:hint="eastAsia" w:ascii="Times New Roman" w:hAnsi="Times New Roman" w:cs="宋体"/>
                <w:b/>
                <w:bCs/>
                <w:color w:val="000000"/>
                <w:szCs w:val="24"/>
              </w:rPr>
            </w:pPr>
            <w:r>
              <w:rPr>
                <w:rFonts w:hint="eastAsia" w:ascii="Times New Roman" w:hAnsi="Times New Roman" w:cs="宋体"/>
                <w:b/>
                <w:bCs/>
                <w:szCs w:val="21"/>
              </w:rPr>
              <w:t xml:space="preserve">相关要求</w:t>
            </w:r>
            <w:r/>
          </w:p>
        </w:tc>
        <w:tc>
          <w:tcPr>
            <w:tcW w:w="681"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备注</w:t>
            </w:r>
            <w:r/>
          </w:p>
        </w:tc>
      </w:tr>
      <w:tr>
        <w:trPr>
          <w:trHeight w:val="316"/>
        </w:trPr>
        <w:tc>
          <w:tcPr>
            <w:tcW w:w="1270" w:type="dxa"/>
            <w:vAlign w:val="center"/>
            <w:vMerge w:val="restart"/>
            <w:textDirection w:val="lrTb"/>
            <w:noWrap/>
          </w:tcPr>
          <w:p>
            <w:pPr>
              <w:jc w:val="center"/>
              <w:spacing w:line="360" w:lineRule="exact"/>
              <w:widowControl/>
              <w:rPr>
                <w:rFonts w:hint="default" w:ascii="Times New Roman" w:hAnsi="Times New Roman"/>
                <w:szCs w:val="21"/>
                <w:lang w:val="en-US"/>
              </w:rPr>
            </w:pPr>
            <w:r>
              <w:rPr>
                <w:rFonts w:hint="eastAsia" w:ascii="Times New Roman" w:hAnsi="Times New Roman"/>
                <w:szCs w:val="21"/>
                <w:lang w:eastAsia="zh-CN"/>
              </w:rPr>
              <w:t xml:space="preserve">宿豫区实验高级中学</w:t>
            </w:r>
            <w:r/>
          </w:p>
          <w:p>
            <w:pPr>
              <w:jc w:val="center"/>
              <w:spacing w:line="360" w:lineRule="exact"/>
              <w:widowControl/>
              <w:rPr>
                <w:rFonts w:hint="eastAsia" w:ascii="Times New Roman" w:hAnsi="Times New Roman" w:cs="宋体"/>
                <w:color w:val="000000"/>
              </w:rPr>
            </w:pPr>
            <w:r>
              <w:rPr>
                <w:rFonts w:hint="eastAsia" w:ascii="Times New Roman" w:hAnsi="Times New Roman" w:cs="宋体"/>
                <w:color w:val="000000"/>
              </w:rPr>
            </w:r>
            <w:r/>
          </w:p>
        </w:tc>
        <w:tc>
          <w:tcPr>
            <w:tcW w:w="1280" w:type="dxa"/>
            <w:vAlign w:val="center"/>
            <w:textDirection w:val="lrTb"/>
            <w:noWrap/>
          </w:tcPr>
          <w:p>
            <w:pPr>
              <w:jc w:val="center"/>
              <w:spacing w:line="480" w:lineRule="exact"/>
              <w:rPr>
                <w:rFonts w:ascii="Times New Roman" w:hAnsi="Times New Roman"/>
                <w:szCs w:val="21"/>
              </w:rPr>
            </w:pPr>
            <w:r>
              <w:rPr>
                <w:rFonts w:hint="eastAsia" w:ascii="Times New Roman" w:hAnsi="Times New Roman"/>
                <w:szCs w:val="21"/>
                <w:lang w:val="en-US" w:eastAsia="zh-CN"/>
              </w:rPr>
              <w:t xml:space="preserve">普通</w:t>
            </w:r>
            <w:r>
              <w:rPr>
                <w:rFonts w:ascii="Times New Roman" w:hAnsi="Times New Roman"/>
                <w:szCs w:val="21"/>
              </w:rPr>
              <w:t xml:space="preserve">保洁员</w:t>
            </w:r>
            <w:r/>
          </w:p>
          <w:p>
            <w:pPr>
              <w:jc w:val="center"/>
              <w:spacing w:line="480" w:lineRule="exact"/>
              <w:rPr>
                <w:rFonts w:ascii="Times New Roman" w:hAnsi="Times New Roman"/>
                <w:szCs w:val="21"/>
              </w:rPr>
            </w:pPr>
            <w:r>
              <w:rPr>
                <w:rFonts w:hint="eastAsia" w:ascii="Times New Roman" w:hAnsi="Times New Roman"/>
                <w:szCs w:val="21"/>
              </w:rPr>
              <w:t xml:space="preserve">（含保洁班长</w:t>
            </w:r>
            <w:r>
              <w:rPr>
                <w:rFonts w:hint="eastAsia" w:ascii="Times New Roman" w:hAnsi="Times New Roman"/>
                <w:szCs w:val="21"/>
                <w:lang w:val="en-US" w:eastAsia="zh-CN"/>
              </w:rPr>
              <w:t xml:space="preserve">1名</w:t>
            </w:r>
            <w:r>
              <w:rPr>
                <w:rFonts w:hint="eastAsia" w:ascii="Times New Roman" w:hAnsi="Times New Roman"/>
                <w:szCs w:val="21"/>
              </w:rPr>
              <w:t xml:space="preserve">）</w:t>
            </w:r>
            <w:r/>
          </w:p>
        </w:tc>
        <w:tc>
          <w:tcPr>
            <w:tcW w:w="739" w:type="dxa"/>
            <w:vAlign w:val="center"/>
            <w:textDirection w:val="lrTb"/>
            <w:noWrap/>
          </w:tcPr>
          <w:p>
            <w:pPr>
              <w:jc w:val="center"/>
              <w:spacing w:line="360" w:lineRule="exact"/>
              <w:widowControl/>
              <w:rPr>
                <w:rFonts w:hint="eastAsia" w:ascii="Times New Roman" w:hAnsi="Times New Roman" w:eastAsia="宋体" w:cs="宋体"/>
                <w:color w:val="000000"/>
                <w:lang w:eastAsia="zh-CN" w:bidi="ar"/>
              </w:rPr>
            </w:pPr>
            <w:r>
              <w:rPr>
                <w:rFonts w:hint="eastAsia" w:ascii="Times New Roman" w:hAnsi="Times New Roman" w:cs="宋体"/>
                <w:color w:val="000000"/>
                <w:lang w:val="en-US" w:eastAsia="zh-CN" w:bidi="ar"/>
              </w:rPr>
              <w:t xml:space="preserve">8</w:t>
            </w:r>
            <w:r/>
          </w:p>
        </w:tc>
        <w:tc>
          <w:tcPr>
            <w:tcW w:w="5469" w:type="dxa"/>
            <w:vAlign w:val="center"/>
            <w:textDirection w:val="lrTb"/>
            <w:noWrap/>
          </w:tcPr>
          <w:p>
            <w:pPr>
              <w:numPr>
                <w:ilvl w:val="0"/>
                <w:numId w:val="5"/>
              </w:numPr>
              <w:spacing w:line="360" w:lineRule="exact"/>
              <w:widowControl/>
              <w:rPr>
                <w:rFonts w:hint="eastAsia" w:ascii="宋体" w:hAnsi="宋体"/>
                <w:szCs w:val="21"/>
                <w:lang w:val="en-US" w:eastAsia="zh-CN"/>
              </w:rPr>
            </w:pPr>
            <w:r>
              <w:rPr>
                <w:rFonts w:hint="eastAsia" w:ascii="Times New Roman" w:hAnsi="Times New Roman"/>
                <w:szCs w:val="21"/>
                <w:lang w:val="en-US" w:eastAsia="zh-CN"/>
              </w:rPr>
              <w:t xml:space="preserve">保洁班长</w:t>
            </w:r>
            <w:r>
              <w:rPr>
                <w:rFonts w:hint="eastAsia" w:ascii="Times New Roman" w:hAnsi="Times New Roman"/>
                <w:szCs w:val="21"/>
              </w:rPr>
              <w:t xml:space="preserve">年龄</w:t>
            </w:r>
            <w:r>
              <w:rPr>
                <w:rFonts w:hint="eastAsia" w:ascii="Times New Roman" w:hAnsi="Times New Roman"/>
                <w:szCs w:val="21"/>
                <w:lang w:eastAsia="zh-CN"/>
              </w:rPr>
              <w:t xml:space="preserve">：</w:t>
            </w:r>
            <w:r>
              <w:rPr>
                <w:rFonts w:hint="eastAsia" w:ascii="Times New Roman" w:hAnsi="Times New Roman"/>
                <w:szCs w:val="21"/>
              </w:rPr>
              <w:t xml:space="preserve">男</w:t>
            </w:r>
            <w:r>
              <w:rPr>
                <w:rFonts w:hint="eastAsia" w:ascii="Times New Roman" w:hAnsi="Times New Roman"/>
                <w:szCs w:val="21"/>
                <w:lang w:val="en-US" w:eastAsia="zh-CN"/>
              </w:rPr>
              <w:t xml:space="preserve">55</w:t>
            </w:r>
            <w:r>
              <w:rPr>
                <w:rFonts w:hint="eastAsia" w:ascii="Times New Roman" w:hAnsi="Times New Roman"/>
                <w:szCs w:val="21"/>
              </w:rPr>
              <w:t xml:space="preserve">周岁（含）以下，女50周岁（含）以下。</w:t>
            </w:r>
            <w:r>
              <w:rPr>
                <w:rFonts w:hint="eastAsia" w:ascii="Times New Roman" w:hAnsi="Times New Roman"/>
                <w:szCs w:val="21"/>
                <w:lang w:eastAsia="zh-CN"/>
              </w:rPr>
              <w:t xml:space="preserve">身心健康，吃苦耐劳，</w:t>
            </w:r>
            <w:r>
              <w:rPr>
                <w:rFonts w:hint="eastAsia" w:ascii="Times New Roman" w:hAnsi="Times New Roman"/>
                <w:szCs w:val="21"/>
              </w:rPr>
              <w:t xml:space="preserve">责任心强，</w:t>
            </w:r>
            <w:r>
              <w:rPr>
                <w:rFonts w:hint="eastAsia" w:ascii="宋体" w:hAnsi="宋体"/>
                <w:szCs w:val="21"/>
                <w:lang w:val="en-US" w:eastAsia="zh-CN"/>
              </w:rPr>
              <w:t xml:space="preserve">带领保洁人员共同完成采购人单位的物业保洁工作，</w:t>
            </w:r>
            <w:r>
              <w:rPr>
                <w:rFonts w:hint="eastAsia" w:ascii="宋体" w:hAnsi="宋体"/>
                <w:szCs w:val="21"/>
              </w:rPr>
              <w:t xml:space="preserve">负责物业工作总体对接、组织安排和人员管理</w:t>
            </w:r>
            <w:r>
              <w:rPr>
                <w:rFonts w:hint="eastAsia" w:ascii="宋体" w:hAnsi="宋体"/>
                <w:szCs w:val="21"/>
                <w:lang w:val="en-US" w:eastAsia="zh-CN"/>
              </w:rPr>
              <w:t xml:space="preserve">,协助校方处理校园突发事件及相关重大活动等。</w:t>
            </w:r>
            <w:r/>
          </w:p>
          <w:p>
            <w:pPr>
              <w:numPr>
                <w:ilvl w:val="0"/>
                <w:numId w:val="5"/>
              </w:numPr>
              <w:spacing w:line="360" w:lineRule="exact"/>
              <w:widowControl/>
              <w:rPr>
                <w:rFonts w:hint="eastAsia" w:ascii="Times New Roman" w:hAnsi="Times New Roman"/>
                <w:szCs w:val="21"/>
              </w:rPr>
            </w:pPr>
            <w:r>
              <w:rPr>
                <w:rFonts w:hint="eastAsia" w:ascii="Times New Roman" w:hAnsi="Times New Roman"/>
                <w:szCs w:val="21"/>
                <w:lang w:val="en-US" w:eastAsia="zh-CN"/>
              </w:rPr>
              <w:t xml:space="preserve">普通保洁员</w:t>
            </w:r>
            <w:r>
              <w:rPr>
                <w:rFonts w:hint="eastAsia" w:ascii="Times New Roman" w:hAnsi="Times New Roman"/>
                <w:szCs w:val="21"/>
              </w:rPr>
              <w:t xml:space="preserve">男65周岁（含）以下，女60周岁（含）以下，</w:t>
            </w:r>
            <w:r>
              <w:rPr>
                <w:rFonts w:hint="eastAsia" w:ascii="Times New Roman" w:hAnsi="Times New Roman"/>
                <w:b/>
                <w:bCs/>
                <w:color w:val="auto"/>
                <w:szCs w:val="21"/>
              </w:rPr>
              <w:t xml:space="preserve">其中</w:t>
            </w:r>
            <w:r>
              <w:rPr>
                <w:rFonts w:hint="eastAsia" w:ascii="Times New Roman" w:hAnsi="Times New Roman"/>
                <w:b/>
                <w:bCs/>
                <w:color w:val="auto"/>
                <w:szCs w:val="21"/>
                <w:lang w:val="en-US" w:eastAsia="zh-CN"/>
              </w:rPr>
              <w:t xml:space="preserve">1人</w:t>
            </w:r>
            <w:r>
              <w:rPr>
                <w:rFonts w:hint="eastAsia" w:ascii="Times New Roman" w:hAnsi="Times New Roman"/>
                <w:b/>
                <w:bCs/>
                <w:color w:val="auto"/>
                <w:szCs w:val="21"/>
              </w:rPr>
              <w:t xml:space="preserve">男60周岁（含）以下，女50周岁（含）以下。</w:t>
            </w:r>
            <w:r>
              <w:rPr>
                <w:rFonts w:hint="eastAsia" w:ascii="宋体" w:hAnsi="宋体" w:eastAsia="宋体" w:cs="宋体"/>
                <w:sz w:val="21"/>
                <w:szCs w:val="21"/>
                <w:highlight w:val="none"/>
                <w:lang w:bidi="ar"/>
              </w:rPr>
              <w:t xml:space="preserve">身体健康，有吃苦耐劳精神，责任心强，负责</w:t>
            </w:r>
            <w:r>
              <w:rPr>
                <w:rFonts w:hint="eastAsia" w:ascii="宋体" w:hAnsi="宋体" w:eastAsia="宋体" w:cs="宋体"/>
                <w:sz w:val="21"/>
                <w:szCs w:val="21"/>
                <w:highlight w:val="none"/>
                <w:lang w:val="en-US" w:eastAsia="zh-CN" w:bidi="ar"/>
              </w:rPr>
              <w:t xml:space="preserve">学校的</w:t>
            </w:r>
            <w:r>
              <w:rPr>
                <w:rFonts w:hint="eastAsia" w:ascii="宋体" w:hAnsi="宋体" w:eastAsia="宋体" w:cs="宋体"/>
                <w:sz w:val="21"/>
                <w:szCs w:val="21"/>
                <w:highlight w:val="none"/>
                <w:lang w:bidi="ar"/>
              </w:rPr>
              <w:t xml:space="preserve">保洁工作， 遵守学校的相关纪律要求，品德高尚，作风正派，关心热爱学生，身心健康；服从招标人的安排调度（包括节假日、周末）；全天候负责自己工作区内的卫生工作，认真履行职责；如遇上级检查和学校重大活动按招标人要求积极给予配合并完成遵守学校各项制度，招标人有权根据现场情况对保洁人员配备进行调整</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打扫女厕所的必须为女性</w:t>
            </w:r>
            <w:r>
              <w:rPr>
                <w:rFonts w:hint="eastAsia" w:ascii="宋体" w:hAnsi="宋体" w:eastAsia="宋体" w:cs="宋体"/>
                <w:sz w:val="21"/>
                <w:szCs w:val="21"/>
                <w:highlight w:val="none"/>
                <w:lang w:eastAsia="zh-CN" w:bidi="ar"/>
              </w:rPr>
              <w:t xml:space="preserve">。</w:t>
            </w:r>
            <w:r/>
          </w:p>
        </w:tc>
        <w:tc>
          <w:tcPr>
            <w:tcW w:w="681" w:type="dxa"/>
            <w:vAlign w:val="center"/>
            <w:textDirection w:val="lrTb"/>
            <w:noWrap/>
          </w:tcPr>
          <w:p>
            <w:pPr>
              <w:jc w:val="left"/>
              <w:spacing w:line="360" w:lineRule="exact"/>
              <w:widowControl/>
              <w:rPr>
                <w:rFonts w:ascii="Times New Roman" w:hAnsi="Times New Roman" w:cs="宋体"/>
                <w:color w:val="000000"/>
                <w:lang w:bidi="ar"/>
              </w:rPr>
            </w:pPr>
            <w:r>
              <w:rPr>
                <w:rFonts w:ascii="Times New Roman" w:hAnsi="Times New Roman" w:cs="宋体"/>
                <w:color w:val="000000"/>
                <w:lang w:bidi="ar"/>
              </w:rPr>
            </w:r>
            <w:r/>
          </w:p>
        </w:tc>
      </w:tr>
      <w:tr>
        <w:trPr>
          <w:trHeight w:val="663"/>
        </w:trPr>
        <w:tc>
          <w:tcPr>
            <w:tcW w:w="1270" w:type="dxa"/>
            <w:vAlign w:val="center"/>
            <w:vMerge w:val="continue"/>
            <w:textDirection w:val="lrTb"/>
            <w:noWrap/>
          </w:tcPr>
          <w:p>
            <w:pPr>
              <w:jc w:val="center"/>
              <w:spacing w:line="360" w:lineRule="exact"/>
              <w:widowControl/>
              <w:rPr>
                <w:rFonts w:hint="eastAsia" w:ascii="Times New Roman" w:hAnsi="Times New Roman" w:cs="宋体"/>
                <w:color w:val="000000"/>
              </w:rPr>
            </w:pPr>
            <w:r>
              <w:rPr>
                <w:rFonts w:hint="eastAsia" w:ascii="Times New Roman" w:hAnsi="Times New Roman" w:cs="宋体"/>
                <w:color w:val="000000"/>
              </w:rPr>
            </w:r>
            <w:r/>
          </w:p>
        </w:tc>
        <w:tc>
          <w:tcPr>
            <w:tcW w:w="1280" w:type="dxa"/>
            <w:vAlign w:val="center"/>
            <w:textDirection w:val="lrTb"/>
            <w:noWrap/>
          </w:tcPr>
          <w:p>
            <w:pPr>
              <w:jc w:val="center"/>
              <w:spacing w:line="360" w:lineRule="exact"/>
              <w:widowControl/>
              <w:rPr>
                <w:rFonts w:ascii="Times New Roman" w:hAnsi="Times New Roman"/>
                <w:szCs w:val="21"/>
              </w:rPr>
            </w:pPr>
            <w:r>
              <w:rPr>
                <w:rFonts w:hint="eastAsia" w:ascii="Times New Roman" w:hAnsi="Times New Roman"/>
                <w:szCs w:val="21"/>
                <w:lang w:val="en-US" w:eastAsia="zh-CN"/>
              </w:rPr>
              <w:t xml:space="preserve">宿舍管理兼保洁员</w:t>
            </w:r>
            <w:r/>
          </w:p>
        </w:tc>
        <w:tc>
          <w:tcPr>
            <w:tcW w:w="739" w:type="dxa"/>
            <w:vAlign w:val="center"/>
            <w:textDirection w:val="lrTb"/>
            <w:noWrap/>
          </w:tcPr>
          <w:p>
            <w:pPr>
              <w:jc w:val="center"/>
              <w:spacing w:line="360" w:lineRule="exact"/>
              <w:widowControl/>
              <w:rPr>
                <w:rFonts w:hint="eastAsia" w:ascii="Times New Roman" w:hAnsi="Times New Roman" w:eastAsia="宋体" w:cs="宋体"/>
                <w:color w:val="000000"/>
                <w:lang w:val="en-US" w:eastAsia="zh-CN" w:bidi="ar"/>
              </w:rPr>
            </w:pPr>
            <w:r>
              <w:rPr>
                <w:rFonts w:hint="eastAsia" w:ascii="Times New Roman" w:hAnsi="Times New Roman" w:cs="宋体"/>
                <w:color w:val="000000"/>
                <w:lang w:val="en-US" w:eastAsia="zh-CN" w:bidi="ar"/>
              </w:rPr>
              <w:t xml:space="preserve">8</w:t>
            </w:r>
            <w:r/>
          </w:p>
        </w:tc>
        <w:tc>
          <w:tcPr>
            <w:tcW w:w="5469" w:type="dxa"/>
            <w:vAlign w:val="center"/>
            <w:textDirection w:val="lrTb"/>
            <w:noWrap/>
          </w:tcPr>
          <w:p>
            <w:pPr>
              <w:spacing w:line="360" w:lineRule="exact"/>
              <w:widowControl/>
              <w:rPr>
                <w:rFonts w:hint="eastAsia" w:ascii="Times New Roman" w:hAnsi="Times New Roman"/>
                <w:szCs w:val="21"/>
              </w:rPr>
            </w:pPr>
            <w:r>
              <w:rPr>
                <w:rFonts w:hint="eastAsia" w:ascii="Times New Roman" w:hAnsi="Times New Roman"/>
                <w:szCs w:val="21"/>
              </w:rPr>
              <w:t xml:space="preserve">男</w:t>
            </w:r>
            <w:r>
              <w:rPr>
                <w:rFonts w:hint="eastAsia" w:ascii="Times New Roman" w:hAnsi="Times New Roman"/>
                <w:szCs w:val="21"/>
                <w:lang w:val="en-US" w:eastAsia="zh-CN"/>
              </w:rPr>
              <w:t xml:space="preserve">60</w:t>
            </w:r>
            <w:r>
              <w:rPr>
                <w:rFonts w:hint="eastAsia" w:ascii="Times New Roman" w:hAnsi="Times New Roman"/>
                <w:szCs w:val="21"/>
              </w:rPr>
              <w:t xml:space="preserve">周岁（含）以下，女5</w:t>
            </w:r>
            <w:r>
              <w:rPr>
                <w:rFonts w:hint="eastAsia" w:ascii="Times New Roman" w:hAnsi="Times New Roman"/>
                <w:szCs w:val="21"/>
                <w:lang w:val="en-US" w:eastAsia="zh-CN"/>
              </w:rPr>
              <w:t xml:space="preserve">0</w:t>
            </w:r>
            <w:r>
              <w:rPr>
                <w:rFonts w:hint="eastAsia" w:ascii="Times New Roman" w:hAnsi="Times New Roman"/>
                <w:szCs w:val="21"/>
              </w:rPr>
              <w:t xml:space="preserve">周岁（含）以下。</w:t>
            </w:r>
            <w:r>
              <w:rPr>
                <w:rFonts w:hint="eastAsia" w:ascii="Times New Roman" w:hAnsi="Times New Roman"/>
                <w:szCs w:val="21"/>
                <w:lang w:eastAsia="zh-CN"/>
              </w:rPr>
              <w:t xml:space="preserve">初中及以上文化，有保洁经验，身体健康，遵守招标人的相关纪律要求，无不良嗜好，作风正派，身心健康，吃苦耐劳。不能为学生提供违反校规的服务以及不得从事各种以盈利为目的的服务。女生宿舍管理员</w:t>
            </w:r>
            <w:r>
              <w:rPr>
                <w:rFonts w:hint="eastAsia" w:ascii="Times New Roman" w:hAnsi="Times New Roman"/>
                <w:szCs w:val="21"/>
                <w:lang w:val="en-US" w:eastAsia="zh-CN"/>
              </w:rPr>
              <w:t xml:space="preserve">须为女性</w:t>
            </w:r>
            <w:r>
              <w:rPr>
                <w:rFonts w:hint="eastAsia" w:ascii="Times New Roman" w:hAnsi="Times New Roman"/>
                <w:szCs w:val="21"/>
                <w:lang w:eastAsia="zh-CN"/>
              </w:rPr>
              <w:t xml:space="preserve">。</w:t>
            </w:r>
            <w:r/>
          </w:p>
        </w:tc>
        <w:tc>
          <w:tcPr>
            <w:tcW w:w="681" w:type="dxa"/>
            <w:vAlign w:val="center"/>
            <w:textDirection w:val="lrTb"/>
            <w:noWrap/>
          </w:tcPr>
          <w:p>
            <w:pPr>
              <w:jc w:val="left"/>
              <w:spacing w:line="360" w:lineRule="exact"/>
              <w:widowControl/>
              <w:rPr>
                <w:rFonts w:ascii="Times New Roman" w:hAnsi="Times New Roman" w:cs="宋体"/>
                <w:color w:val="000000"/>
                <w:lang w:bidi="ar"/>
              </w:rPr>
            </w:pPr>
            <w:r>
              <w:rPr>
                <w:rFonts w:ascii="Times New Roman" w:hAnsi="Times New Roman" w:cs="宋体"/>
                <w:color w:val="000000"/>
                <w:lang w:bidi="ar"/>
              </w:rPr>
            </w:r>
            <w:r/>
          </w:p>
        </w:tc>
      </w:tr>
      <w:tr>
        <w:trPr>
          <w:trHeight w:val="663"/>
        </w:trPr>
        <w:tc>
          <w:tcPr>
            <w:tcW w:w="1270" w:type="dxa"/>
            <w:vAlign w:val="center"/>
            <w:vMerge w:val="restart"/>
            <w:textDirection w:val="lrTb"/>
            <w:noWrap/>
          </w:tcPr>
          <w:p>
            <w:pPr>
              <w:jc w:val="center"/>
              <w:spacing w:line="360" w:lineRule="exact"/>
              <w:widowControl/>
              <w:rPr>
                <w:rFonts w:ascii="Times New Roman" w:hAnsi="Times New Roman" w:cs="宋体"/>
                <w:color w:val="000000"/>
              </w:rPr>
            </w:pPr>
            <w:r>
              <w:rPr>
                <w:rFonts w:hint="eastAsia" w:ascii="Times New Roman" w:hAnsi="Times New Roman"/>
                <w:szCs w:val="21"/>
                <w:lang w:eastAsia="zh-CN"/>
              </w:rPr>
              <w:t xml:space="preserve">宿迁市项里高级中学</w:t>
            </w:r>
            <w:r/>
          </w:p>
        </w:tc>
        <w:tc>
          <w:tcPr>
            <w:tcW w:w="1280" w:type="dxa"/>
            <w:vAlign w:val="center"/>
            <w:textDirection w:val="lrTb"/>
            <w:noWrap/>
          </w:tcPr>
          <w:p>
            <w:pPr>
              <w:jc w:val="center"/>
              <w:spacing w:line="480" w:lineRule="exact"/>
              <w:rPr>
                <w:rFonts w:hint="eastAsia" w:ascii="宋体" w:hAnsi="宋体" w:eastAsia="宋体" w:cs="宋体"/>
                <w:szCs w:val="21"/>
              </w:rPr>
            </w:pPr>
            <w:r>
              <w:rPr>
                <w:rFonts w:hint="eastAsia" w:ascii="宋体" w:hAnsi="宋体" w:eastAsia="宋体" w:cs="宋体"/>
                <w:color w:val="auto"/>
                <w:szCs w:val="21"/>
                <w:highlight w:val="none"/>
              </w:rPr>
              <w:t xml:space="preserve">项目经理</w:t>
            </w:r>
            <w:r/>
          </w:p>
        </w:tc>
        <w:tc>
          <w:tcPr>
            <w:tcW w:w="739" w:type="dxa"/>
            <w:vAlign w:val="center"/>
            <w:textDirection w:val="lrTb"/>
            <w:noWrap/>
          </w:tcPr>
          <w:p>
            <w:pPr>
              <w:jc w:val="center"/>
              <w:spacing w:line="480" w:lineRule="exact"/>
              <w:rPr>
                <w:rFonts w:hint="eastAsia" w:ascii="宋体" w:hAnsi="宋体" w:eastAsia="宋体" w:cs="宋体"/>
                <w:color w:val="000000"/>
                <w:lang w:bidi="ar"/>
              </w:rPr>
            </w:pPr>
            <w:r>
              <w:rPr>
                <w:rFonts w:hint="eastAsia" w:ascii="宋体" w:hAnsi="宋体" w:eastAsia="宋体" w:cs="宋体"/>
                <w:color w:val="auto"/>
                <w:szCs w:val="21"/>
                <w:highlight w:val="none"/>
              </w:rPr>
              <w:t xml:space="preserve">1</w:t>
            </w:r>
            <w:r/>
          </w:p>
        </w:tc>
        <w:tc>
          <w:tcPr>
            <w:tcW w:w="5469" w:type="dxa"/>
            <w:vAlign w:val="top"/>
            <w:textDirection w:val="lrTb"/>
            <w:noWrap/>
          </w:tcPr>
          <w:p>
            <w:pPr>
              <w:spacing w:line="360" w:lineRule="exact"/>
              <w:widowControl/>
              <w:rPr>
                <w:rFonts w:hint="eastAsia" w:ascii="Times New Roman" w:hAnsi="Times New Roman"/>
                <w:szCs w:val="21"/>
              </w:rPr>
            </w:pPr>
            <w:r>
              <w:rPr>
                <w:rFonts w:hint="eastAsia" w:ascii="Times New Roman" w:hAnsi="Times New Roman"/>
                <w:szCs w:val="21"/>
                <w:lang w:val="en-US" w:eastAsia="zh-CN"/>
              </w:rPr>
              <w:t xml:space="preserve">50</w:t>
            </w:r>
            <w:r>
              <w:rPr>
                <w:rFonts w:hint="eastAsia" w:ascii="Times New Roman" w:hAnsi="Times New Roman"/>
                <w:szCs w:val="21"/>
              </w:rPr>
              <w:t xml:space="preserve">周岁（含）以下，熟悉物业管理相关法规，并能规范组织管理服务工作，知识面广，专业技能熟练，有较强的组织领导能力和协调能力。全面负责物业管理相关人员的管理、监督、指导、培训、考核等工作，服从业主的管理和考核。</w:t>
            </w:r>
            <w:r/>
          </w:p>
        </w:tc>
        <w:tc>
          <w:tcPr>
            <w:tcW w:w="681" w:type="dxa"/>
            <w:vAlign w:val="center"/>
            <w:textDirection w:val="lrTb"/>
            <w:noWrap/>
          </w:tcPr>
          <w:p>
            <w:pPr>
              <w:jc w:val="left"/>
              <w:spacing w:line="360" w:lineRule="exact"/>
              <w:widowControl/>
              <w:rPr>
                <w:rFonts w:ascii="Times New Roman" w:hAnsi="Times New Roman" w:cs="宋体"/>
                <w:color w:val="000000"/>
                <w:lang w:bidi="ar"/>
              </w:rPr>
            </w:pPr>
            <w:r>
              <w:rPr>
                <w:rFonts w:ascii="Times New Roman" w:hAnsi="Times New Roman" w:cs="宋体"/>
                <w:color w:val="000000"/>
                <w:lang w:bidi="ar"/>
              </w:rPr>
            </w:r>
            <w:r/>
          </w:p>
        </w:tc>
      </w:tr>
      <w:tr>
        <w:trPr>
          <w:trHeight w:val="1426"/>
        </w:trPr>
        <w:tc>
          <w:tcPr>
            <w:tcW w:w="1270" w:type="dxa"/>
            <w:vAlign w:val="center"/>
            <w:vMerge w:val="continue"/>
            <w:textDirection w:val="lrTb"/>
            <w:noWrap/>
          </w:tcPr>
          <w:p>
            <w:pPr>
              <w:jc w:val="center"/>
              <w:spacing w:line="360" w:lineRule="exact"/>
              <w:widowControl/>
              <w:rPr>
                <w:rFonts w:hint="eastAsia" w:ascii="Times New Roman" w:hAnsi="Times New Roman" w:cs="宋体"/>
                <w:color w:val="000000"/>
              </w:rPr>
            </w:pPr>
            <w:r>
              <w:rPr>
                <w:rFonts w:hint="eastAsia" w:ascii="Times New Roman" w:hAnsi="Times New Roman" w:cs="宋体"/>
                <w:color w:val="000000"/>
              </w:rPr>
            </w:r>
            <w:r/>
          </w:p>
        </w:tc>
        <w:tc>
          <w:tcPr>
            <w:tcW w:w="1280" w:type="dxa"/>
            <w:vAlign w:val="center"/>
            <w:textDirection w:val="lrTb"/>
            <w:noWrap/>
          </w:tcPr>
          <w:p>
            <w:pPr>
              <w:jc w:val="center"/>
              <w:spacing w:line="480" w:lineRule="exact"/>
              <w:rPr>
                <w:rFonts w:hint="eastAsia" w:ascii="宋体" w:hAnsi="宋体" w:eastAsia="宋体" w:cs="宋体"/>
                <w:szCs w:val="21"/>
              </w:rPr>
            </w:pPr>
            <w:r>
              <w:rPr>
                <w:rFonts w:hint="eastAsia" w:ascii="宋体" w:hAnsi="宋体" w:eastAsia="宋体" w:cs="宋体"/>
                <w:color w:val="auto"/>
                <w:szCs w:val="21"/>
                <w:highlight w:val="none"/>
              </w:rPr>
              <w:t xml:space="preserve">普通保洁员</w:t>
            </w:r>
            <w:r/>
          </w:p>
        </w:tc>
        <w:tc>
          <w:tcPr>
            <w:tcW w:w="739" w:type="dxa"/>
            <w:vAlign w:val="center"/>
            <w:textDirection w:val="lrTb"/>
            <w:noWrap/>
          </w:tcPr>
          <w:p>
            <w:pPr>
              <w:jc w:val="center"/>
              <w:spacing w:line="480" w:lineRule="exact"/>
              <w:rPr>
                <w:rFonts w:hint="eastAsia" w:ascii="宋体" w:hAnsi="宋体" w:eastAsia="宋体" w:cs="宋体"/>
                <w:color w:val="000000"/>
                <w:lang w:bidi="ar"/>
              </w:rPr>
            </w:pPr>
            <w:r>
              <w:rPr>
                <w:rFonts w:hint="eastAsia" w:ascii="宋体" w:hAnsi="宋体" w:eastAsia="宋体" w:cs="宋体"/>
                <w:color w:val="auto"/>
                <w:szCs w:val="21"/>
                <w:highlight w:val="none"/>
              </w:rPr>
              <w:t xml:space="preserve">9</w:t>
            </w:r>
            <w:r/>
          </w:p>
        </w:tc>
        <w:tc>
          <w:tcPr>
            <w:tcW w:w="5469" w:type="dxa"/>
            <w:vAlign w:val="top"/>
            <w:textDirection w:val="lrTb"/>
            <w:noWrap/>
          </w:tcPr>
          <w:p>
            <w:pPr>
              <w:spacing w:line="360" w:lineRule="exact"/>
              <w:widowControl/>
              <w:rPr>
                <w:rFonts w:hint="eastAsia" w:ascii="Times New Roman" w:hAnsi="Times New Roman"/>
                <w:szCs w:val="21"/>
              </w:rPr>
            </w:pPr>
            <w:r>
              <w:rPr>
                <w:rFonts w:hint="eastAsia" w:ascii="Times New Roman" w:hAnsi="Times New Roman"/>
                <w:szCs w:val="21"/>
              </w:rPr>
              <w:t xml:space="preserve">男65周岁（含）以下， 女55周岁（含）以下，</w:t>
            </w:r>
            <w:r>
              <w:rPr>
                <w:rFonts w:hint="eastAsia" w:ascii="Times New Roman" w:hAnsi="Times New Roman"/>
                <w:b/>
                <w:bCs/>
                <w:color w:val="auto"/>
                <w:szCs w:val="21"/>
              </w:rPr>
              <w:t xml:space="preserve">其中</w:t>
            </w:r>
            <w:r>
              <w:rPr>
                <w:rFonts w:hint="eastAsia" w:ascii="Times New Roman" w:hAnsi="Times New Roman"/>
                <w:b/>
                <w:bCs/>
                <w:color w:val="auto"/>
                <w:szCs w:val="21"/>
                <w:lang w:val="en-US" w:eastAsia="zh-CN"/>
              </w:rPr>
              <w:t xml:space="preserve">3人</w:t>
            </w:r>
            <w:r>
              <w:rPr>
                <w:rFonts w:hint="eastAsia" w:ascii="Times New Roman" w:hAnsi="Times New Roman"/>
                <w:b/>
                <w:bCs/>
                <w:color w:val="auto"/>
                <w:szCs w:val="21"/>
              </w:rPr>
              <w:t xml:space="preserve">男60周岁（含）以下，女50周岁（含）以下。</w:t>
            </w:r>
            <w:r>
              <w:rPr>
                <w:rFonts w:hint="eastAsia" w:ascii="Times New Roman" w:hAnsi="Times New Roman"/>
                <w:szCs w:val="21"/>
              </w:rPr>
              <w:t xml:space="preserve">有吃苦耐劳精神，责任心强。负责学校的保洁工作。采购人有权根据现场情况对保洁人员配备进行调整。打扫女卫生间的必须为女性。</w:t>
            </w:r>
            <w:r/>
          </w:p>
        </w:tc>
        <w:tc>
          <w:tcPr>
            <w:tcW w:w="681" w:type="dxa"/>
            <w:vAlign w:val="center"/>
            <w:textDirection w:val="lrTb"/>
            <w:noWrap/>
          </w:tcPr>
          <w:p>
            <w:pPr>
              <w:jc w:val="left"/>
              <w:spacing w:line="360" w:lineRule="exact"/>
              <w:widowControl/>
              <w:rPr>
                <w:rFonts w:ascii="Times New Roman" w:hAnsi="Times New Roman"/>
                <w:szCs w:val="21"/>
              </w:rPr>
            </w:pPr>
            <w:r>
              <w:rPr>
                <w:rFonts w:ascii="Times New Roman" w:hAnsi="Times New Roman"/>
                <w:szCs w:val="21"/>
              </w:rPr>
            </w:r>
            <w:r/>
          </w:p>
        </w:tc>
      </w:tr>
      <w:tr>
        <w:trPr>
          <w:trHeight w:val="1639"/>
        </w:trPr>
        <w:tc>
          <w:tcPr>
            <w:tcW w:w="1270" w:type="dxa"/>
            <w:vAlign w:val="center"/>
            <w:vMerge w:val="continue"/>
            <w:textDirection w:val="lrTb"/>
            <w:noWrap/>
          </w:tcPr>
          <w:p>
            <w:pPr>
              <w:jc w:val="center"/>
              <w:spacing w:line="360" w:lineRule="exact"/>
              <w:widowControl/>
              <w:rPr>
                <w:rFonts w:hint="eastAsia" w:ascii="Times New Roman" w:hAnsi="Times New Roman" w:cs="宋体"/>
                <w:color w:val="000000"/>
              </w:rPr>
            </w:pPr>
            <w:r>
              <w:rPr>
                <w:rFonts w:hint="eastAsia" w:ascii="Times New Roman" w:hAnsi="Times New Roman" w:cs="宋体"/>
                <w:color w:val="000000"/>
              </w:rPr>
            </w:r>
            <w:r/>
          </w:p>
        </w:tc>
        <w:tc>
          <w:tcPr>
            <w:tcW w:w="1280" w:type="dxa"/>
            <w:vAlign w:val="center"/>
            <w:textDirection w:val="lrTb"/>
            <w:noWrap/>
          </w:tcPr>
          <w:p>
            <w:pPr>
              <w:jc w:val="center"/>
              <w:spacing w:line="480" w:lineRule="exact"/>
              <w:rPr>
                <w:rFonts w:hint="eastAsia" w:ascii="宋体" w:hAnsi="宋体" w:eastAsia="宋体" w:cs="宋体"/>
                <w:szCs w:val="21"/>
              </w:rPr>
            </w:pPr>
            <w:r>
              <w:rPr>
                <w:rFonts w:hint="eastAsia" w:ascii="宋体" w:hAnsi="宋体" w:cs="宋体"/>
                <w:color w:val="auto"/>
                <w:szCs w:val="21"/>
                <w:highlight w:val="none"/>
                <w:lang w:bidi="zh-CN"/>
              </w:rPr>
              <w:t xml:space="preserve">宿舍管理兼保洁员</w:t>
            </w:r>
            <w:r/>
          </w:p>
        </w:tc>
        <w:tc>
          <w:tcPr>
            <w:tcW w:w="739" w:type="dxa"/>
            <w:vAlign w:val="center"/>
            <w:textDirection w:val="lrTb"/>
            <w:noWrap/>
          </w:tcPr>
          <w:p>
            <w:pPr>
              <w:jc w:val="center"/>
              <w:spacing w:line="480" w:lineRule="exact"/>
              <w:rPr>
                <w:rFonts w:hint="eastAsia" w:ascii="宋体" w:hAnsi="宋体" w:eastAsia="宋体" w:cs="宋体"/>
                <w:color w:val="000000"/>
                <w:lang w:bidi="ar"/>
              </w:rPr>
            </w:pPr>
            <w:r>
              <w:rPr>
                <w:rFonts w:hint="eastAsia" w:ascii="宋体" w:hAnsi="宋体" w:eastAsia="宋体" w:cs="宋体"/>
                <w:color w:val="auto"/>
                <w:szCs w:val="21"/>
                <w:highlight w:val="none"/>
                <w:lang w:val="en-US" w:eastAsia="zh-CN"/>
              </w:rPr>
              <w:t xml:space="preserve">4</w:t>
            </w:r>
            <w:r/>
          </w:p>
        </w:tc>
        <w:tc>
          <w:tcPr>
            <w:tcW w:w="5469" w:type="dxa"/>
            <w:vAlign w:val="top"/>
            <w:textDirection w:val="lrTb"/>
            <w:noWrap/>
          </w:tcPr>
          <w:p>
            <w:pPr>
              <w:spacing w:line="360" w:lineRule="exact"/>
              <w:widowControl/>
              <w:rPr>
                <w:rFonts w:hint="eastAsia" w:ascii="Times New Roman" w:hAnsi="Times New Roman"/>
                <w:szCs w:val="21"/>
              </w:rPr>
            </w:pPr>
            <w:r>
              <w:rPr>
                <w:rFonts w:hint="eastAsia" w:ascii="Times New Roman" w:hAnsi="Times New Roman"/>
                <w:szCs w:val="21"/>
              </w:rPr>
              <w:t xml:space="preserve">男性年龄 </w:t>
            </w:r>
            <w:r>
              <w:rPr>
                <w:rFonts w:hint="eastAsia" w:ascii="Times New Roman" w:hAnsi="Times New Roman"/>
                <w:szCs w:val="21"/>
                <w:lang w:val="en-US" w:eastAsia="zh-CN"/>
              </w:rPr>
              <w:t xml:space="preserve">55</w:t>
            </w:r>
            <w:r>
              <w:rPr>
                <w:rFonts w:hint="eastAsia" w:ascii="Times New Roman" w:hAnsi="Times New Roman"/>
                <w:szCs w:val="21"/>
              </w:rPr>
              <w:t xml:space="preserve"> 周岁（含）以下，女 </w:t>
            </w:r>
            <w:r>
              <w:rPr>
                <w:rFonts w:hint="eastAsia" w:ascii="Times New Roman" w:hAnsi="Times New Roman"/>
                <w:szCs w:val="21"/>
                <w:lang w:val="en-US" w:eastAsia="zh-CN"/>
              </w:rPr>
              <w:t xml:space="preserve">50</w:t>
            </w:r>
            <w:r>
              <w:rPr>
                <w:rFonts w:hint="eastAsia" w:ascii="Times New Roman" w:hAnsi="Times New Roman"/>
                <w:szCs w:val="21"/>
              </w:rPr>
              <w:t xml:space="preserve">周岁（含）以下，初中及以上文化，身体健康，吃苦耐劳并有一定的处置突发事件能力，责任心强，无不良嗜好，作风正派，负责宿舍的保洁和管理。</w:t>
            </w:r>
            <w:r>
              <w:rPr>
                <w:rFonts w:hint="eastAsia" w:ascii="Times New Roman" w:hAnsi="Times New Roman"/>
                <w:szCs w:val="21"/>
                <w:lang w:eastAsia="zh-CN"/>
              </w:rPr>
              <w:t xml:space="preserve">女生宿舍管理员</w:t>
            </w:r>
            <w:r>
              <w:rPr>
                <w:rFonts w:hint="eastAsia" w:ascii="Times New Roman" w:hAnsi="Times New Roman"/>
                <w:szCs w:val="21"/>
                <w:lang w:val="en-US" w:eastAsia="zh-CN"/>
              </w:rPr>
              <w:t xml:space="preserve">须为女性，男生宿舍管理员为须为男性。</w:t>
            </w:r>
            <w:r/>
          </w:p>
        </w:tc>
        <w:tc>
          <w:tcPr>
            <w:tcW w:w="681" w:type="dxa"/>
            <w:vAlign w:val="center"/>
            <w:textDirection w:val="lrTb"/>
            <w:noWrap/>
          </w:tcPr>
          <w:p>
            <w:pPr>
              <w:jc w:val="left"/>
              <w:spacing w:line="360" w:lineRule="exact"/>
              <w:widowControl/>
              <w:rPr>
                <w:rFonts w:ascii="Times New Roman" w:hAnsi="Times New Roman"/>
                <w:szCs w:val="21"/>
              </w:rPr>
            </w:pPr>
            <w:r>
              <w:rPr>
                <w:rFonts w:ascii="Times New Roman" w:hAnsi="Times New Roman"/>
                <w:szCs w:val="21"/>
              </w:rPr>
            </w:r>
            <w:r/>
          </w:p>
        </w:tc>
      </w:tr>
      <w:tr>
        <w:trPr>
          <w:trHeight w:val="1254"/>
        </w:trPr>
        <w:tc>
          <w:tcPr>
            <w:tcW w:w="1270" w:type="dxa"/>
            <w:vAlign w:val="center"/>
            <w:vMerge w:val="continue"/>
            <w:textDirection w:val="lrTb"/>
            <w:noWrap/>
          </w:tcPr>
          <w:p>
            <w:pPr>
              <w:jc w:val="center"/>
              <w:spacing w:line="360" w:lineRule="exact"/>
              <w:widowControl/>
              <w:rPr>
                <w:rFonts w:hint="eastAsia" w:ascii="Times New Roman" w:hAnsi="Times New Roman" w:cs="宋体"/>
                <w:color w:val="000000"/>
              </w:rPr>
            </w:pPr>
            <w:r>
              <w:rPr>
                <w:rFonts w:hint="eastAsia" w:ascii="Times New Roman" w:hAnsi="Times New Roman" w:cs="宋体"/>
                <w:color w:val="000000"/>
              </w:rPr>
            </w:r>
            <w:r/>
          </w:p>
        </w:tc>
        <w:tc>
          <w:tcPr>
            <w:tcW w:w="1280" w:type="dxa"/>
            <w:vAlign w:val="center"/>
            <w:textDirection w:val="lrTb"/>
            <w:noWrap/>
          </w:tcPr>
          <w:p>
            <w:pPr>
              <w:jc w:val="center"/>
              <w:spacing w:line="480" w:lineRule="exact"/>
              <w:rPr>
                <w:rFonts w:hint="eastAsia" w:ascii="宋体" w:hAnsi="宋体" w:eastAsia="宋体" w:cs="宋体"/>
                <w:szCs w:val="21"/>
              </w:rPr>
            </w:pPr>
            <w:r>
              <w:rPr>
                <w:rFonts w:hint="eastAsia" w:ascii="宋体" w:hAnsi="宋体" w:eastAsia="宋体" w:cs="宋体"/>
                <w:color w:val="auto"/>
                <w:szCs w:val="21"/>
                <w:highlight w:val="none"/>
              </w:rPr>
              <w:t xml:space="preserve">绿化管养</w:t>
            </w:r>
            <w:r/>
          </w:p>
        </w:tc>
        <w:tc>
          <w:tcPr>
            <w:tcW w:w="739" w:type="dxa"/>
            <w:vAlign w:val="center"/>
            <w:textDirection w:val="lrTb"/>
            <w:noWrap/>
          </w:tcPr>
          <w:p>
            <w:pPr>
              <w:jc w:val="center"/>
              <w:spacing w:line="480" w:lineRule="exact"/>
              <w:rPr>
                <w:rFonts w:hint="eastAsia" w:ascii="宋体" w:hAnsi="宋体" w:eastAsia="宋体" w:cs="宋体"/>
                <w:color w:val="000000"/>
                <w:lang w:bidi="ar"/>
              </w:rPr>
            </w:pPr>
            <w:r>
              <w:rPr>
                <w:rFonts w:hint="eastAsia" w:ascii="宋体" w:hAnsi="宋体" w:eastAsia="宋体" w:cs="宋体"/>
                <w:color w:val="auto"/>
                <w:szCs w:val="21"/>
                <w:highlight w:val="none"/>
                <w:lang w:val="en-US" w:eastAsia="zh-CN"/>
              </w:rPr>
              <w:t xml:space="preserve">1</w:t>
            </w:r>
            <w:r/>
          </w:p>
        </w:tc>
        <w:tc>
          <w:tcPr>
            <w:tcW w:w="5469" w:type="dxa"/>
            <w:vAlign w:val="top"/>
            <w:textDirection w:val="lrTb"/>
            <w:noWrap/>
          </w:tcPr>
          <w:p>
            <w:pPr>
              <w:spacing w:line="360" w:lineRule="exact"/>
              <w:widowControl/>
              <w:rPr>
                <w:rFonts w:hint="eastAsia" w:ascii="Times New Roman" w:hAnsi="Times New Roman"/>
                <w:szCs w:val="21"/>
              </w:rPr>
            </w:pPr>
            <w:r>
              <w:rPr>
                <w:rFonts w:hint="eastAsia" w:ascii="Times New Roman" w:hAnsi="Times New Roman"/>
                <w:szCs w:val="21"/>
              </w:rPr>
              <w:t xml:space="preserve">男65周岁（含）以下，女55周岁（含）以下，有绿化管养经验，身体健康，遵守采购单位的相关纪律要求，无不良嗜好，作风正派，身心健康，吃苦耐劳。</w:t>
            </w:r>
            <w:r/>
          </w:p>
        </w:tc>
        <w:tc>
          <w:tcPr>
            <w:tcW w:w="681" w:type="dxa"/>
            <w:vAlign w:val="center"/>
            <w:textDirection w:val="lrTb"/>
            <w:noWrap/>
          </w:tcPr>
          <w:p>
            <w:pPr>
              <w:jc w:val="left"/>
              <w:spacing w:line="360" w:lineRule="exact"/>
              <w:widowControl/>
              <w:rPr>
                <w:rFonts w:ascii="Times New Roman" w:hAnsi="Times New Roman"/>
                <w:szCs w:val="21"/>
              </w:rPr>
            </w:pPr>
            <w:r>
              <w:rPr>
                <w:rFonts w:ascii="Times New Roman" w:hAnsi="Times New Roman"/>
                <w:szCs w:val="21"/>
              </w:rPr>
            </w:r>
            <w:r/>
          </w:p>
        </w:tc>
      </w:tr>
      <w:tr>
        <w:trPr>
          <w:trHeight w:val="663"/>
        </w:trPr>
        <w:tc>
          <w:tcPr>
            <w:gridSpan w:val="5"/>
            <w:tcW w:w="9439" w:type="dxa"/>
            <w:vAlign w:val="center"/>
            <w:textDirection w:val="lrTb"/>
            <w:noWrap/>
          </w:tcPr>
          <w:p>
            <w:pPr>
              <w:jc w:val="left"/>
              <w:spacing w:line="360" w:lineRule="exact"/>
              <w:widowControl/>
              <w:rPr>
                <w:rFonts w:ascii="Times New Roman" w:hAnsi="Times New Roman" w:cs="宋体"/>
                <w:color w:val="000000"/>
                <w:lang w:bidi="ar"/>
              </w:rPr>
            </w:pPr>
            <w:r>
              <w:rPr>
                <w:rFonts w:hint="eastAsia" w:ascii="Times New Roman" w:hAnsi="Times New Roman" w:cs="宋体"/>
                <w:color w:val="000000"/>
                <w:lang w:bidi="ar"/>
              </w:rPr>
              <w:t xml:space="preserve">人员年龄均以居民身份证为准。</w:t>
            </w:r>
            <w:r/>
          </w:p>
        </w:tc>
      </w:tr>
    </w:tbl>
    <w:p>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注：1.中标人在中标结果公告发出之日起7日内将所有人员资料交采购人审核，聘用的人员经采购人审核书面同意后方可上岗。所有人员进场前采购人将对其是否有违法犯罪记录进行审查，审查不通过不予留用，不得兼职。所有人员均须有健康证，无重大疾病和传染病，均无犯罪记录，未受过刑事处罚，未有相关法律纠纷。由中标人按照相关要求招聘，并获采购方认可后进场。</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2.中标人应严格按照投标文件配备项目经理，除因项目经理不称职而采购人要求更换外，中标人不得因自身原因更换项目经理。项目负责人岗位空缺期间，采购人记录扣除中标人服务费500元/日。</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3.采购方有权根据工作表现、工作需求提出更换人员，中标人需在采购方提出需求一个月内完成人员更换，并完成更换人员的费用结算。</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4.一般工作人员年流失率不得超过15%（从乙方接管满三个月起计算），每超过一个百分点，乙方须向甲方支付违约金10000元，该费用从当月物业服务费中扣除。</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5.如因中标人项目组成员疏忽或失职造成贵重物品被盗、毁坏或发生重大安全事故，中标人承担一切赔偿责任。履约期间，如若发生项目组成员工伤或遇项目组成员人身伤亡事故，均由中标人负责，与采购方无关。</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6.履约过程中，中标人须按照国家及地方规定按月全员全额缴纳社保、购买意外险（或雇主责任险），在合同签订后7日内将意外险（或雇主责任险）购买情况报至采购人。</w:t>
      </w:r>
      <w:r/>
    </w:p>
    <w:p>
      <w:pPr>
        <w:pStyle w:val="1232"/>
        <w:numPr>
          <w:ilvl w:val="0"/>
          <w:numId w:val="6"/>
        </w:numPr>
        <w:ind w:firstLine="480"/>
        <w:spacing w:line="540" w:lineRule="exact"/>
        <w:rPr>
          <w:rFonts w:hint="eastAsia" w:ascii="宋体" w:hAnsi="宋体" w:cs="宋体"/>
          <w:b/>
          <w:bCs/>
          <w:sz w:val="32"/>
          <w:szCs w:val="32"/>
        </w:rPr>
      </w:pPr>
      <w:r>
        <w:rPr>
          <w:rFonts w:hint="eastAsia" w:ascii="宋体" w:hAnsi="宋体" w:cs="宋体"/>
          <w:b/>
          <w:bCs/>
          <w:sz w:val="32"/>
          <w:szCs w:val="32"/>
        </w:rPr>
        <w:t xml:space="preserve">考核标准</w:t>
      </w:r>
      <w:r/>
    </w:p>
    <w:p>
      <w:pPr>
        <w:jc w:val="both"/>
        <w:spacing w:line="360" w:lineRule="exact"/>
        <w:widowControl/>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宿迁市</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rPr>
        <w:t xml:space="preserve">物业服务</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年</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月份考核表</w:t>
      </w:r>
      <w:r/>
    </w:p>
    <w:tbl>
      <w:tblPr>
        <w:tblStyle w:val="779"/>
        <w:tblpPr w:horzAnchor="page" w:tblpX="1437" w:vertAnchor="text" w:tblpY="300" w:leftFromText="180" w:topFromText="0" w:rightFromText="180" w:bottomFromText="0"/>
        <w:tblW w:w="9060" w:type="dxa"/>
        <w:tblInd w:w="0" w:type="dxa"/>
        <w:tblLayout w:type="fixed"/>
        <w:tblCellMar>
          <w:left w:w="0" w:type="dxa"/>
          <w:top w:w="0" w:type="dxa"/>
          <w:right w:w="0" w:type="dxa"/>
          <w:bottom w:w="0" w:type="dxa"/>
        </w:tblCellMar>
        <w:tblLook w:val="04A0" w:firstRow="1" w:lastRow="0" w:firstColumn="1" w:lastColumn="0" w:noHBand="0" w:noVBand="1"/>
      </w:tblPr>
      <w:tblGrid>
        <w:gridCol w:w="838"/>
        <w:gridCol w:w="851"/>
        <w:gridCol w:w="1481"/>
        <w:gridCol w:w="1496"/>
        <w:gridCol w:w="964"/>
        <w:gridCol w:w="1200"/>
        <w:gridCol w:w="986"/>
        <w:gridCol w:w="643"/>
        <w:gridCol w:w="601"/>
      </w:tblGrid>
      <w:tr>
        <w:trPr>
          <w:trHeight w:val="741"/>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89"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保洁范围</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保洁作业标准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考核要求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考核扣分标准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备注</w:t>
            </w:r>
            <w:r/>
          </w:p>
        </w:tc>
      </w:tr>
      <w:tr>
        <w:trPr>
          <w:cantSplit/>
          <w:trHeight w:val="86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838" w:type="dxa"/>
            <w:vAlign w:val="center"/>
            <w:vMerge w:val="restart"/>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校园</w:t>
            </w:r>
            <w:r/>
          </w:p>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保洁  (65分）</w:t>
            </w:r>
            <w:r/>
          </w:p>
          <w:p>
            <w:pPr>
              <w:ind w:left="840"/>
              <w:jc w:val="both"/>
              <w:spacing w:after="120"/>
              <w:widowControl w:val="off"/>
              <w:rPr>
                <w:rFonts w:hint="eastAsia" w:ascii="仿宋" w:hAnsi="仿宋" w:eastAsia="仿宋" w:cs="仿宋"/>
                <w:bCs/>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要求</w:t>
            </w:r>
            <w:r/>
          </w:p>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（4分）</w:t>
            </w:r>
            <w:r/>
          </w:p>
          <w:p>
            <w:pPr>
              <w:ind w:left="840"/>
              <w:jc w:val="both"/>
              <w:spacing w:after="120"/>
              <w:widowControl w:val="off"/>
              <w:rPr>
                <w:rFonts w:hint="eastAsia" w:ascii="仿宋" w:hAnsi="仿宋" w:eastAsia="仿宋" w:cs="仿宋"/>
                <w:bCs/>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1、统一着装，挂牌上岗，仪表整洁规范，证件由学校和中标人共同制作。</w:t>
            </w:r>
            <w:r/>
          </w:p>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2、清洁卫生实行责任制，有专职清洁人员和明确的责任范围。确保清洁区域无遗漏、无死角。 </w:t>
            </w:r>
            <w:r/>
          </w:p>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3、制定保洁工作计划和工作流程，监督和检查保洁人员按要求执行。 </w:t>
            </w:r>
            <w:r/>
          </w:p>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4、做好节假日以及重要活动期间的保洁工作。</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规范着装、工号牌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995"/>
        </w:trPr>
        <w:tc>
          <w:tcPr>
            <w:tcBorders>
              <w:top w:val="single" w:color="000000" w:sz="4" w:space="0"/>
              <w:left w:val="single" w:color="000000" w:sz="4" w:space="0"/>
              <w:bottom w:val="none" w:color="000000" w:sz="4" w:space="0"/>
              <w:right w:val="single" w:color="000000" w:sz="4" w:space="0"/>
            </w:tcBorders>
            <w:tcW w:w="838"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保洁人员责任区域明确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889"/>
        </w:trPr>
        <w:tc>
          <w:tcPr>
            <w:tcBorders>
              <w:top w:val="single" w:color="000000" w:sz="4" w:space="0"/>
              <w:left w:val="single" w:color="000000" w:sz="4" w:space="0"/>
              <w:bottom w:val="none" w:color="000000" w:sz="4" w:space="0"/>
              <w:right w:val="single" w:color="000000" w:sz="4" w:space="0"/>
            </w:tcBorders>
            <w:tcW w:w="838"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有工作计划、工作流程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658"/>
        </w:trPr>
        <w:tc>
          <w:tcPr>
            <w:tcBorders>
              <w:top w:val="single" w:color="000000" w:sz="4" w:space="0"/>
              <w:left w:val="single" w:color="000000" w:sz="4" w:space="0"/>
              <w:bottom w:val="none" w:color="000000" w:sz="4" w:space="0"/>
              <w:right w:val="single" w:color="000000" w:sz="4" w:space="0"/>
            </w:tcBorders>
            <w:tcW w:w="838"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节假日保洁工作完善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525"/>
        </w:trPr>
        <w:tc>
          <w:tcPr>
            <w:tcBorders>
              <w:top w:val="single" w:color="000000" w:sz="4" w:space="0"/>
              <w:left w:val="single" w:color="000000" w:sz="4" w:space="0"/>
              <w:bottom w:val="none" w:color="000000" w:sz="4" w:space="0"/>
              <w:right w:val="single" w:color="000000" w:sz="4" w:space="0"/>
            </w:tcBorders>
            <w:tcW w:w="838"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垃圾</w:t>
            </w:r>
            <w:r/>
          </w:p>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收集、</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清运</w:t>
            </w:r>
            <w:r/>
          </w:p>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（2分）</w:t>
            </w:r>
            <w:r/>
          </w:p>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1、各楼层设置垃圾收集点，每天定时清理，每天至少更换一次垃圾袋。袋装垃圾摆放整齐，地面无明显垃圾，无污水外溢，无明显异味， </w:t>
            </w:r>
            <w:r/>
          </w:p>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2、垃圾房垃圾日产日清，当日运离送至环卫部门指定地点，不得隔夜。</w:t>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无明显垃圾、无污水外溢，无明显异味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850"/>
        </w:trPr>
        <w:tc>
          <w:tcPr>
            <w:tcBorders>
              <w:top w:val="single" w:color="000000" w:sz="4" w:space="0"/>
              <w:left w:val="single" w:color="000000" w:sz="4" w:space="0"/>
              <w:bottom w:val="none" w:color="000000" w:sz="4" w:space="0"/>
              <w:right w:val="single" w:color="000000" w:sz="4" w:space="0"/>
            </w:tcBorders>
            <w:tcW w:w="838"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none" w:color="000000" w:sz="4" w:space="0"/>
              <w:right w:val="single" w:color="000000" w:sz="4" w:space="0"/>
            </w:tcBorders>
            <w:tcW w:w="2977"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垃圾做到日常日清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195"/>
        </w:trPr>
        <w:tc>
          <w:tcPr>
            <w:tcBorders>
              <w:top w:val="single" w:color="000000" w:sz="4" w:space="0"/>
              <w:left w:val="single" w:color="000000" w:sz="4" w:space="0"/>
              <w:bottom w:val="none" w:color="000000" w:sz="4" w:space="0"/>
              <w:right w:val="single" w:color="000000" w:sz="4" w:space="0"/>
            </w:tcBorders>
            <w:tcW w:w="838"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通</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道</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楼</w:t>
            </w:r>
            <w:r/>
          </w:p>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梯</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台</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阶</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及</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大</w:t>
            </w:r>
            <w:r/>
          </w:p>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厅</w:t>
            </w:r>
            <w:r/>
          </w:p>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（8分）</w:t>
            </w:r>
            <w:r/>
          </w:p>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1、楼梯间墙面每周至少除尘一次，楼梯间无灰尘，无乱贴乱画，梯步表面干净无污渍，保持楼梯手护栏干净、无灰尘。 </w:t>
            </w:r>
            <w:r/>
          </w:p>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2、每日循环清扫地面垃圾，清除台面、地面的污迹，每日至少拖洗两次，每月至少彻底清洗两次，平时发现污渍及时处理。 </w:t>
            </w:r>
            <w:r/>
          </w:p>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3、大厅的地面每日至少拖地 2 次。 </w:t>
            </w:r>
            <w:r/>
          </w:p>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4、大厅、楼内、公共通道地面干净、无污渍，有光泽，保持地面材质原貌；门框、窗框、窗台、金属件表面光亮、无灰尘、无污渍；门、窗玻璃及窗帘干净无尘，透光性好，无明显印迹；各种金属件表面干净，无污渍，有金属光泽；门把手干净、无印迹、定时消毒；天花板干净，无污渍、无蛛网；灯具干净无积尘，空调风口干净，无污迹，进出口地垫摆放整齐，表面干净无杂物，盆栽植物无积尘；电子显示屏干净无尘。 </w:t>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2164" w:type="dxa"/>
            <w:vAlign w:val="center"/>
            <w:textDirection w:val="lrTb"/>
            <w:noWrap w:val="false"/>
          </w:tcPr>
          <w:p>
            <w:pPr>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无灰尘、无乱贴乱画、无灰尘，保持干净。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340"/>
        </w:trPr>
        <w:tc>
          <w:tcPr>
            <w:tcBorders>
              <w:top w:val="single" w:color="000000" w:sz="4" w:space="0"/>
              <w:left w:val="single" w:color="000000" w:sz="4" w:space="0"/>
              <w:bottom w:val="none" w:color="000000" w:sz="4" w:space="0"/>
              <w:right w:val="single" w:color="000000" w:sz="4" w:space="0"/>
            </w:tcBorders>
            <w:tcW w:w="838"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循环保洁，</w:t>
            </w:r>
            <w:r>
              <w:rPr>
                <w:rFonts w:hint="eastAsia" w:ascii="仿宋" w:hAnsi="仿宋" w:eastAsia="仿宋" w:cs="仿宋"/>
                <w:b w:val="0"/>
                <w:bCs/>
                <w:color w:val="auto"/>
                <w:sz w:val="21"/>
                <w:szCs w:val="21"/>
                <w:highlight w:val="none"/>
                <w:lang w:bidi="ar"/>
              </w:rPr>
              <w:t xml:space="preserve">发现污渍及时处理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695"/>
        </w:trPr>
        <w:tc>
          <w:tcPr>
            <w:tcBorders>
              <w:top w:val="single" w:color="000000" w:sz="4" w:space="0"/>
              <w:left w:val="single" w:color="000000" w:sz="4" w:space="0"/>
              <w:bottom w:val="none" w:color="000000" w:sz="4" w:space="0"/>
              <w:right w:val="single" w:color="000000" w:sz="4" w:space="0"/>
            </w:tcBorders>
            <w:tcW w:w="838"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及时拖洗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400"/>
        </w:trPr>
        <w:tc>
          <w:tcPr>
            <w:tcBorders>
              <w:top w:val="single" w:color="000000" w:sz="4" w:space="0"/>
              <w:left w:val="single" w:color="000000" w:sz="4" w:space="0"/>
              <w:bottom w:val="none" w:color="000000" w:sz="4" w:space="0"/>
              <w:right w:val="single" w:color="000000" w:sz="4" w:space="0"/>
            </w:tcBorders>
            <w:tcW w:w="838"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numPr>
                <w:ilvl w:val="0"/>
                <w:numId w:val="0"/>
              </w:numPr>
              <w:jc w:val="both"/>
              <w:rPr>
                <w:rFonts w:hint="eastAsia" w:ascii="仿宋" w:hAnsi="仿宋" w:eastAsia="仿宋" w:cs="仿宋"/>
                <w:b w:val="0"/>
                <w:bCs/>
                <w:color w:val="auto"/>
                <w:sz w:val="21"/>
                <w:szCs w:val="21"/>
                <w:highlight w:val="none"/>
                <w:lang w:val="en-US" w:eastAsia="zh-CN" w:bidi="ar"/>
              </w:rPr>
            </w:pPr>
            <w:r>
              <w:rPr>
                <w:rFonts w:hint="eastAsia" w:ascii="仿宋" w:hAnsi="仿宋" w:eastAsia="仿宋" w:cs="仿宋"/>
                <w:b w:val="0"/>
                <w:bCs/>
                <w:color w:val="auto"/>
                <w:sz w:val="21"/>
                <w:szCs w:val="21"/>
                <w:highlight w:val="none"/>
                <w:lang w:val="en-US" w:eastAsia="zh-CN" w:bidi="ar"/>
              </w:rPr>
              <w:t xml:space="preserve">1、地面干净、无污渍；</w:t>
            </w:r>
            <w:r/>
          </w:p>
          <w:p>
            <w:pPr>
              <w:numPr>
                <w:ilvl w:val="0"/>
                <w:numId w:val="0"/>
              </w:numPr>
              <w:jc w:val="both"/>
              <w:spacing w:after="0"/>
              <w:widowControl w:val="off"/>
              <w:rPr>
                <w:rFonts w:hint="eastAsia" w:ascii="仿宋" w:hAnsi="仿宋" w:eastAsia="仿宋" w:cs="仿宋"/>
                <w:b w:val="0"/>
                <w:bCs/>
                <w:color w:val="auto"/>
                <w:sz w:val="21"/>
                <w:szCs w:val="21"/>
                <w:highlight w:val="none"/>
                <w:lang w:val="en-US" w:eastAsia="zh-CN" w:bidi="ar"/>
              </w:rPr>
            </w:pPr>
            <w:r>
              <w:rPr>
                <w:rFonts w:hint="eastAsia" w:ascii="仿宋" w:hAnsi="仿宋" w:eastAsia="仿宋" w:cs="仿宋"/>
                <w:b w:val="0"/>
                <w:bCs/>
                <w:color w:val="auto"/>
                <w:sz w:val="21"/>
                <w:szCs w:val="21"/>
                <w:highlight w:val="none"/>
                <w:lang w:val="en-US" w:eastAsia="zh-CN" w:bidi="ar"/>
              </w:rPr>
              <w:t xml:space="preserve">2、门框、窗框、窗台无灰尘、无污渍；</w:t>
            </w:r>
            <w:r/>
          </w:p>
          <w:p>
            <w:pPr>
              <w:pStyle w:val="902"/>
              <w:numPr>
                <w:ilvl w:val="0"/>
                <w:numId w:val="0"/>
              </w:numPr>
              <w:jc w:val="both"/>
              <w:widowControl w:val="off"/>
              <w:rPr>
                <w:rFonts w:hint="eastAsia" w:ascii="仿宋" w:hAnsi="仿宋" w:eastAsia="仿宋" w:cs="仿宋"/>
                <w:b w:val="0"/>
                <w:bCs/>
                <w:color w:val="auto"/>
                <w:sz w:val="21"/>
                <w:szCs w:val="21"/>
                <w:highlight w:val="none"/>
                <w:lang w:val="en-US" w:eastAsia="zh-CN" w:bidi="ar"/>
              </w:rPr>
            </w:pPr>
            <w:r>
              <w:rPr>
                <w:rFonts w:hint="eastAsia" w:ascii="仿宋" w:hAnsi="仿宋" w:eastAsia="仿宋" w:cs="仿宋"/>
                <w:b w:val="0"/>
                <w:bCs/>
                <w:color w:val="auto"/>
                <w:sz w:val="21"/>
                <w:szCs w:val="21"/>
                <w:highlight w:val="none"/>
                <w:lang w:val="en-US" w:eastAsia="zh-CN" w:bidi="ar"/>
              </w:rPr>
              <w:t xml:space="preserve">3、门、窗玻璃、窗帘及金属表面干净无尘；</w:t>
            </w:r>
            <w:r/>
          </w:p>
          <w:p>
            <w:pPr>
              <w:numPr>
                <w:ilvl w:val="0"/>
                <w:numId w:val="0"/>
              </w:numPr>
              <w:jc w:val="both"/>
              <w:spacing w:after="0"/>
              <w:widowControl w:val="off"/>
              <w:rPr>
                <w:rFonts w:hint="eastAsia" w:ascii="仿宋" w:hAnsi="仿宋" w:eastAsia="仿宋" w:cs="仿宋"/>
                <w:b w:val="0"/>
                <w:bCs/>
                <w:color w:val="auto"/>
                <w:sz w:val="21"/>
                <w:szCs w:val="21"/>
                <w:highlight w:val="none"/>
                <w:lang w:val="en-US" w:eastAsia="zh-CN" w:bidi="ar"/>
              </w:rPr>
            </w:pPr>
            <w:r>
              <w:rPr>
                <w:rFonts w:hint="eastAsia" w:ascii="仿宋" w:hAnsi="仿宋" w:eastAsia="仿宋" w:cs="仿宋"/>
                <w:b w:val="0"/>
                <w:bCs/>
                <w:color w:val="auto"/>
                <w:sz w:val="21"/>
                <w:szCs w:val="21"/>
                <w:highlight w:val="none"/>
                <w:lang w:val="en-US" w:eastAsia="zh-CN" w:bidi="ar"/>
              </w:rPr>
              <w:t xml:space="preserve">4、门把手干净、无印迹、定时消毒；</w:t>
            </w:r>
            <w:r/>
          </w:p>
          <w:p>
            <w:pPr>
              <w:pStyle w:val="902"/>
              <w:numPr>
                <w:ilvl w:val="0"/>
                <w:numId w:val="0"/>
              </w:numPr>
              <w:jc w:val="both"/>
              <w:widowControl w:val="off"/>
              <w:rPr>
                <w:rFonts w:hint="eastAsia" w:ascii="仿宋" w:hAnsi="仿宋" w:eastAsia="仿宋" w:cs="仿宋"/>
                <w:b w:val="0"/>
                <w:bCs/>
                <w:color w:val="auto"/>
                <w:sz w:val="21"/>
                <w:szCs w:val="21"/>
                <w:highlight w:val="none"/>
                <w:lang w:val="en-US" w:eastAsia="zh-CN" w:bidi="ar"/>
              </w:rPr>
            </w:pPr>
            <w:r>
              <w:rPr>
                <w:rFonts w:hint="eastAsia" w:ascii="仿宋" w:hAnsi="仿宋" w:eastAsia="仿宋" w:cs="仿宋"/>
                <w:b w:val="0"/>
                <w:bCs/>
                <w:color w:val="auto"/>
                <w:sz w:val="21"/>
                <w:szCs w:val="21"/>
                <w:highlight w:val="none"/>
                <w:lang w:val="en-US" w:eastAsia="zh-CN" w:bidi="ar"/>
              </w:rPr>
              <w:t xml:space="preserve">5、天花板干净，无污渍、无蛛网；</w:t>
            </w:r>
            <w:r/>
          </w:p>
          <w:p>
            <w:pPr>
              <w:ind w:left="0"/>
              <w:jc w:val="both"/>
              <w:spacing w:after="0"/>
              <w:widowControl w:val="off"/>
              <w:rPr>
                <w:rFonts w:hint="eastAsia" w:ascii="仿宋" w:hAnsi="仿宋" w:eastAsia="仿宋" w:cs="仿宋"/>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
              </w:rPr>
              <w:t xml:space="preserve">6、盆栽植物无积尘；电子显示屏干净无尘。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79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838" w:type="dxa"/>
            <w:vAlign w:val="center"/>
            <w:vMerge w:val="restart"/>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校园</w:t>
            </w:r>
            <w:r/>
          </w:p>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保洁</w:t>
            </w:r>
            <w:r/>
          </w:p>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（65分）</w:t>
            </w:r>
            <w:r/>
          </w:p>
          <w:p>
            <w:pPr>
              <w:pStyle w:val="902"/>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p>
            <w:pPr>
              <w:pStyle w:val="902"/>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卫</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生</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间</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（8分）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ind w:firstLine="420"/>
              <w:jc w:val="left"/>
              <w:widowControl/>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bidi="ar"/>
              </w:rPr>
              <w:t xml:space="preserve">1、保证洗手间无异味、无水迹、尿迹、无污渍；镜面清洁光亮，墙面、隔断无污迹、无灰尘。垃圾桶内、外干净，垃圾袋内垃圾不超过 1/2，每日更换不低于一次</w:t>
            </w:r>
            <w:r>
              <w:rPr>
                <w:rFonts w:hint="eastAsia" w:ascii="仿宋" w:hAnsi="仿宋" w:eastAsia="仿宋" w:cs="仿宋"/>
                <w:bCs/>
                <w:color w:val="auto"/>
                <w:szCs w:val="21"/>
                <w:highlight w:val="none"/>
                <w:lang w:eastAsia="zh-CN" w:bidi="ar"/>
              </w:rPr>
              <w:t xml:space="preserve">。</w:t>
            </w:r>
            <w:r/>
          </w:p>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2、拖布和日用品要摆放整齐，每周对卫生间彻底冲刷一次，定时喷洒空气清新剂，保证无异味。 </w:t>
            </w:r>
            <w:r/>
          </w:p>
          <w:p>
            <w:pPr>
              <w:ind w:firstLine="420"/>
              <w:jc w:val="left"/>
              <w:widowControl/>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bidi="ar"/>
              </w:rPr>
              <w:t xml:space="preserve">3、及时疏通卫生间、宿舍下水管道。、</w:t>
            </w:r>
            <w:r/>
          </w:p>
          <w:p>
            <w:pPr>
              <w:ind w:firstLine="420"/>
              <w:jc w:val="left"/>
              <w:widowControl/>
              <w:rPr>
                <w:rFonts w:hint="eastAsia" w:ascii="仿宋" w:hAnsi="仿宋" w:eastAsia="仿宋" w:cs="仿宋"/>
                <w:bCs/>
                <w:color w:val="auto"/>
                <w:szCs w:val="21"/>
                <w:highlight w:val="none"/>
                <w:lang w:val="en-US" w:eastAsia="zh-CN" w:bidi="ar"/>
              </w:rPr>
            </w:pPr>
            <w:r>
              <w:rPr>
                <w:rFonts w:hint="eastAsia" w:ascii="仿宋" w:hAnsi="仿宋" w:eastAsia="仿宋" w:cs="仿宋"/>
                <w:bCs/>
                <w:color w:val="auto"/>
                <w:szCs w:val="21"/>
                <w:highlight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bidi="ar"/>
              </w:rPr>
              <w:t xml:space="preserve">洗手间无异味、无水迹、尿迹、无污渍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130"/>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bidi="ar"/>
              </w:rPr>
              <w:t xml:space="preserve">时喷洒空气清新剂，保证无异味。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712"/>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会议</w:t>
            </w:r>
            <w:r/>
          </w:p>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室及</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其他</w:t>
            </w:r>
            <w:r/>
          </w:p>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公共</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场所</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（6分）</w:t>
            </w:r>
            <w:r/>
          </w:p>
          <w:p>
            <w:pPr>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1、每天对地面、办公桌椅、办公设备除尘去污。每次房间使用结束后及时清洁，墙、顶面保持整洁。地面干净无灰尘，椅子、茶几、茶杯、烟缸等随时整理清洁。 </w:t>
            </w:r>
            <w:r/>
          </w:p>
          <w:p>
            <w:pPr>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2、保持公共场所各部位干净、整齐。外墙目视洁净、无污垢；表面、接缝、角落、边线等处洁净，无污迹、无积尘。平台、屋顶无垃圾堆积。</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保持干净，无灰尘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345"/>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保持干净、整洁，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546"/>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电</w:t>
            </w:r>
            <w:r/>
          </w:p>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梯</w:t>
            </w:r>
            <w:r/>
          </w:p>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电梯轿厢四壁光洁明亮，操作面板无污迹、无灰尘、无印迹，地面干净，空气清新、无异味；电梯凹槽内无垃圾无 杂物；梳齿板内无杂物污渍。</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保持干净、无异味及无杂物污渍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256"/>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设备</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用房</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（3分）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每天清扫一次。设备机房、管道、指示牌无卫生死角、无垃圾堆积，无积尘、目视无蜘蛛网、无明显污渍、无水渍。</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bidi="ar"/>
              </w:rPr>
              <w:t xml:space="preserve">无垃圾堆积，无积尘、目视无蜘蛛网、无明显污渍、无水渍。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530"/>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消火栓、宣传栏、指示牌、信报箱</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（3分）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隔天至少擦抹一次，保持干净无灰尘、无污迹、光亮清洁， </w:t>
            </w:r>
            <w:r/>
          </w:p>
          <w:p>
            <w:pPr>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废旧宣传牌、横幅清除。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bidi="ar"/>
              </w:rPr>
              <w:t xml:space="preserve">保持干净无灰尘、无污迹、光亮清洁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400"/>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道路</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地面</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（3分）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每天清扫保洁至少三次，清扫避开上、下班高峰时间进行，白天专人不间断循环保洁。目视道路干净无尘灰、无杂物、无积水。下雪后扫雪及时,地面无积雪。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bidi="ar"/>
              </w:rPr>
              <w:t xml:space="preserve">目视道路干净无尘灰、无杂物、无积水。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2385"/>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绿</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化</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带</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每日清扫 1 次绿化带、草地上垃圾，秋冬季节或落叶较多季节增加清洁次数，地面干净、无积尘、无污渍、无垃圾、无痰迹、烟头、纸屑等，花坛表面洁净无污渍。绿地整洁，无堆物堆料、搭棚、侵占等现象；设施完好，无人为损坏。</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保持干净，</w:t>
            </w:r>
            <w:r>
              <w:rPr>
                <w:rFonts w:hint="eastAsia" w:ascii="仿宋" w:hAnsi="仿宋" w:eastAsia="仿宋" w:cs="仿宋"/>
                <w:b w:val="0"/>
                <w:bCs/>
                <w:color w:val="auto"/>
                <w:sz w:val="21"/>
                <w:szCs w:val="21"/>
                <w:highlight w:val="none"/>
                <w:lang w:bidi="ar"/>
              </w:rPr>
              <w:t xml:space="preserve">无积尘、无污渍、无垃圾、无痰迹、烟头、纸屑等，花坛表面洁净无污渍，无违章搭建现象。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2943"/>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垃圾箱</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（桶）、果皮箱</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按指定位置摆放，每天至少清理一次，并至少抹洗一次，桶身表面干净无污渍无痰迹，烟灰缸内烟头不应超过 3 个，垃圾不应超过 2/3，内胆应定期清洁、消毒，周围地面干净整洁、无垃圾、无污迹、无异味。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bidi="ar"/>
              </w:rPr>
              <w:t xml:space="preserve">桶身表面干净无污渍无痰迹，烟灰缸内烟头不应超过 3 个，垃圾不应超过 2/3，内胆应定期清洁、消毒，周围地面干净整洁、无垃圾、无污迹、无异味。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3098"/>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消灭鼠害</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蚊蝇</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（3分）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每月至少对窨井、明沟、垃圾箱等喷洒药水一次，春夏季（4 月、5 月、6 月、7 月、8 月）每月至少灭鼠一次，其余每季灭鼠一次。消杀工作应在尽量不影响物业使用人工作的前提下进行，如上班前、下班后或者利用节假日等；消杀使用的药剂应是有关部门发放或者是使用低毒高效的药剂，在消杀过程中注意做好个人防护。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按季节做好消杀工作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989"/>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地下</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停车场</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（2分）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每周至少清洗一次，保持地面清洁、无杂物、无水渍、无异味。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bidi="ar"/>
              </w:rPr>
              <w:t xml:space="preserve">保持地面清洁、无杂物、无水渍、无异味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400"/>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道路、</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路面、</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路沿石、窨井盖</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每周至少两次对道路、路面、侧石、窨井盖等设施进行巡检，发现损坏及时告知采购人。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做好巡检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400"/>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屋面</w:t>
            </w:r>
            <w:r/>
          </w:p>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泄水沟、楼外排</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水管道</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（3分）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每月至少两次对屋面泄水沟、楼外排水管道清扫、疏通；每周至少一次清扫明沟内的泥沙等垃圾。预计台风、暴雨天气到来前，应及时检查。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做好应急工作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5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38" w:type="dxa"/>
            <w:vAlign w:val="center"/>
            <w:vMerge w:val="restart"/>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宿舍</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管理</w:t>
            </w:r>
            <w:r/>
          </w:p>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服务</w:t>
            </w:r>
            <w:r/>
          </w:p>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（35分）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宿舍</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安全</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（6分）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1.负责宿舍区及前后大门安全保卫工作。 </w:t>
            </w:r>
            <w:r/>
          </w:p>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2. 做好门禁管理。配合学院对学生进出宿舍进行严格管理。 </w:t>
            </w:r>
            <w:r/>
          </w:p>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3.做好宿舍区域学生突发事件首遇应急处理或首遇上报处理，配合校警对宿舍日常事务处理，以高度的责任感和警惕性做好宿舍人、财、物的管理工作。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时刻做好安全保卫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590"/>
        </w:trPr>
        <w:tc>
          <w:tcPr>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bidi="ar"/>
              </w:rPr>
              <w:t xml:space="preserve">严格做好门禁管理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719"/>
        </w:trPr>
        <w:tc>
          <w:tcPr>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numPr>
                <w:ilvl w:val="0"/>
                <w:numId w:val="0"/>
              </w:numPr>
              <w:jc w:val="both"/>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val="en-US" w:eastAsia="zh-CN"/>
              </w:rPr>
              <w:t xml:space="preserve">1、</w:t>
            </w:r>
            <w:r>
              <w:rPr>
                <w:rFonts w:hint="eastAsia" w:ascii="仿宋" w:hAnsi="仿宋" w:eastAsia="仿宋" w:cs="仿宋"/>
                <w:b w:val="0"/>
                <w:bCs/>
                <w:color w:val="auto"/>
                <w:sz w:val="21"/>
                <w:szCs w:val="21"/>
                <w:highlight w:val="none"/>
              </w:rPr>
              <w:t xml:space="preserve">做好突发事件应急处理；</w:t>
            </w:r>
            <w:r/>
          </w:p>
          <w:p>
            <w:pPr>
              <w:ind w:left="0"/>
              <w:jc w:val="both"/>
              <w:spacing w:after="0"/>
              <w:widowControl w:val="off"/>
              <w:rPr>
                <w:rFonts w:hint="eastAsia" w:ascii="仿宋" w:hAnsi="仿宋" w:eastAsia="仿宋" w:cs="仿宋"/>
                <w:bCs/>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bidi="ar-SA"/>
              </w:rPr>
              <w:t xml:space="preserve">2、做好宿舍人、财物的管理工作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186"/>
        </w:trPr>
        <w:tc>
          <w:tcPr>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宿舍</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秩序</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（15分）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1.服从系部管理，做好系部学生宿舍的管理工作，如开锁门、 水电及安全隐患检查等工作；负责空宿舍的整理、清扫、开锁门。 </w:t>
            </w:r>
            <w:r/>
          </w:p>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2.管理人员督促学生晚就寝、上早操等工作。 </w:t>
            </w:r>
            <w:r/>
          </w:p>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3.负责了解管理楼层学生思想动态，每学期每名学生谈心不 </w:t>
            </w:r>
            <w:r/>
          </w:p>
          <w:p>
            <w:pPr>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低于两次，有谈话记录。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做好水电及安全隐患排查等工作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703"/>
        </w:trPr>
        <w:tc>
          <w:tcPr>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做好督促工作</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872"/>
        </w:trPr>
        <w:tc>
          <w:tcPr>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定期做好谈心谈话工作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774"/>
        </w:trPr>
        <w:tc>
          <w:tcPr>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宿舍</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保洁</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（14分）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1. 负责学生宿舍楼室内以外区域的墙面、地面、阳台、楼道、 栏杆、扶手、墙裙、拐角和宿舍楼之间公共区域的花坛、路面、联廊建筑的内外墙面地面的卫生清洁。 </w:t>
            </w:r>
            <w:r/>
          </w:p>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2.宿舍内各垃圾桶每天至少清理一次，垃圾桶做好外观保洁， 宿舍内外无卫生死角；每天两次检查学生宿舍卫生清洁、用水、用电安全以及学生门锁情况，检查有记录，异常情况及时与安保处、系部报告；定期统计、及时登记上报学生宿舍公物损坏工作。</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认真做好卫生保洁工作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2674"/>
        </w:trPr>
        <w:tc>
          <w:tcPr>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02"/>
              <w:numPr>
                <w:ilvl w:val="0"/>
                <w:numId w:val="0"/>
              </w:numP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val="en-US" w:eastAsia="zh-CN"/>
              </w:rPr>
              <w:t xml:space="preserve">1、</w:t>
            </w:r>
            <w:r>
              <w:rPr>
                <w:rFonts w:hint="eastAsia" w:ascii="仿宋" w:hAnsi="仿宋" w:eastAsia="仿宋" w:cs="仿宋"/>
                <w:b w:val="0"/>
                <w:bCs/>
                <w:color w:val="auto"/>
                <w:sz w:val="21"/>
                <w:szCs w:val="21"/>
                <w:highlight w:val="none"/>
              </w:rPr>
              <w:t xml:space="preserve">及时做好垃圾清理工作；</w:t>
            </w:r>
            <w:r/>
          </w:p>
          <w:p>
            <w:pPr>
              <w:ind w:left="0"/>
              <w:jc w:val="both"/>
              <w:spacing w:after="0"/>
              <w:widowControl w:val="off"/>
              <w:rPr>
                <w:rFonts w:hint="eastAsia" w:ascii="仿宋" w:hAnsi="仿宋" w:eastAsia="仿宋" w:cs="仿宋"/>
                <w:bCs/>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bidi="ar-SA"/>
              </w:rPr>
              <w:t xml:space="preserve">2、登记好公物损坏报损工作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trHeight w:val="689"/>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060" w:type="dxa"/>
            <w:vAlign w:val="top"/>
            <w:textDirection w:val="lrTb"/>
            <w:noWrap w:val="false"/>
          </w:tcPr>
          <w:p>
            <w:pPr>
              <w:pStyle w:val="902"/>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p>
            <w:pPr>
              <w:pStyle w:val="902"/>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得分：      分。违规扣款：      元，主要事项：</w:t>
            </w:r>
            <w:r/>
          </w:p>
        </w:tc>
      </w:tr>
      <w:tr>
        <w:trPr>
          <w:trHeight w:val="50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70" w:type="dxa"/>
            <w:vAlign w:val="center"/>
            <w:textDirection w:val="lrTb"/>
            <w:noWrap w:val="false"/>
          </w:tcPr>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物业公司经理签字</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60"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86"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日期</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4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trHeight w:val="50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70" w:type="dxa"/>
            <w:vAlign w:val="center"/>
            <w:textDirection w:val="lrTb"/>
            <w:noWrap w:val="false"/>
          </w:tcPr>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学校分管主任签字</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60"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86" w:type="dxa"/>
            <w:vAlign w:val="center"/>
            <w:textDirection w:val="lrTb"/>
            <w:noWrap w:val="false"/>
          </w:tcPr>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日期</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4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trHeight w:val="50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70" w:type="dxa"/>
            <w:vAlign w:val="center"/>
            <w:textDirection w:val="lrTb"/>
            <w:noWrap w:val="false"/>
          </w:tcPr>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学校分管校长签字</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60"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86" w:type="dxa"/>
            <w:vAlign w:val="center"/>
            <w:textDirection w:val="lrTb"/>
            <w:noWrap w:val="false"/>
          </w:tcPr>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日期</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4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trHeight w:val="50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70" w:type="dxa"/>
            <w:vAlign w:val="center"/>
            <w:textDirection w:val="lrTb"/>
            <w:noWrap w:val="false"/>
          </w:tcPr>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学校校长签字</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60"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86" w:type="dxa"/>
            <w:vAlign w:val="center"/>
            <w:textDirection w:val="lrTb"/>
            <w:noWrap w:val="false"/>
          </w:tcPr>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日期</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44" w:type="dxa"/>
            <w:vAlign w:val="center"/>
            <w:textDirection w:val="lrTb"/>
            <w:noWrap w:val="false"/>
          </w:tcPr>
          <w:p>
            <w:pPr>
              <w:pStyle w:val="902"/>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bl>
    <w:p>
      <w:pPr>
        <w:spacing w:line="480" w:lineRule="exact"/>
        <w:rPr>
          <w:rFonts w:hint="eastAsia" w:ascii="宋体" w:hAnsi="宋体" w:cs="宋体"/>
          <w:bCs/>
          <w:szCs w:val="32"/>
        </w:rPr>
      </w:pPr>
      <w:r>
        <w:rPr>
          <w:rFonts w:hint="eastAsia" w:ascii="宋体" w:hAnsi="宋体" w:cs="宋体"/>
          <w:bCs/>
          <w:szCs w:val="32"/>
        </w:rPr>
      </w:r>
      <w:r/>
    </w:p>
    <w:p>
      <w:pPr>
        <w:pStyle w:val="914"/>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六、设备、工具、</w:t>
      </w:r>
      <w:r>
        <w:rPr>
          <w:rFonts w:hint="eastAsia" w:ascii="宋体" w:hAnsi="宋体" w:eastAsia="宋体" w:cs="宋体"/>
          <w:bCs/>
          <w:szCs w:val="32"/>
          <w:lang w:val="zh-CN"/>
        </w:rPr>
        <w:t xml:space="preserve">服装要求</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rPr>
        <w:t xml:space="preserve">1. </w:t>
      </w:r>
      <w:r>
        <w:rPr>
          <w:rFonts w:hint="eastAsia" w:ascii="Times New Roman" w:hAnsi="Times New Roman" w:cs="宋体"/>
          <w:sz w:val="24"/>
          <w:szCs w:val="24"/>
          <w:lang w:val="zh-CN"/>
        </w:rPr>
        <w:t xml:space="preserve">设备及保洁工具全新或八成新以上，</w:t>
      </w:r>
      <w:r>
        <w:rPr>
          <w:rFonts w:hint="eastAsia" w:ascii="Times New Roman" w:hAnsi="Times New Roman" w:cs="宋体"/>
          <w:sz w:val="24"/>
          <w:szCs w:val="24"/>
        </w:rPr>
        <w:t xml:space="preserve">包含保洁、保安服务的</w:t>
      </w:r>
      <w:r>
        <w:rPr>
          <w:rFonts w:hint="eastAsia" w:ascii="Times New Roman" w:hAnsi="Times New Roman" w:cs="宋体"/>
          <w:sz w:val="24"/>
          <w:szCs w:val="24"/>
          <w:lang w:val="zh-CN"/>
        </w:rPr>
        <w:t xml:space="preserve">装备清单，</w:t>
      </w:r>
      <w:r>
        <w:rPr>
          <w:rFonts w:hint="eastAsia" w:ascii="Times New Roman" w:hAnsi="Times New Roman" w:cs="宋体"/>
          <w:sz w:val="24"/>
          <w:szCs w:val="24"/>
        </w:rPr>
        <w:t xml:space="preserve">提供</w:t>
      </w:r>
      <w:r>
        <w:rPr>
          <w:rFonts w:hint="eastAsia" w:ascii="Times New Roman" w:hAnsi="Times New Roman" w:cs="宋体"/>
          <w:sz w:val="24"/>
          <w:szCs w:val="24"/>
          <w:lang w:val="zh-CN"/>
        </w:rPr>
        <w:t xml:space="preserve">清洁工具、清洁用品各种保洁专用警示牌等。 中标人进驻前一天，应将以上设备进入到办公区，缺一不可。否则采购人将拒绝中标人进场，所产生的责任由中标人承担。</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2. 服装要求</w:t>
      </w:r>
      <w:r/>
    </w:p>
    <w:p>
      <w:pPr>
        <w:ind w:firstLine="480"/>
        <w:spacing w:line="480" w:lineRule="exact"/>
        <w:rPr>
          <w:rFonts w:hint="eastAsia" w:ascii="Times New Roman" w:hAnsi="Times New Roman" w:eastAsia="宋体" w:cs="宋体"/>
          <w:sz w:val="24"/>
          <w:szCs w:val="24"/>
          <w:lang w:val="zh-CN"/>
        </w:rPr>
      </w:pPr>
      <w:r>
        <w:rPr>
          <w:rFonts w:hint="eastAsia" w:ascii="Times New Roman" w:hAnsi="Times New Roman" w:eastAsia="宋体" w:cs="宋体"/>
          <w:sz w:val="24"/>
          <w:szCs w:val="24"/>
          <w:lang w:val="zh-CN"/>
        </w:rPr>
        <w:t xml:space="preserve">（1）项目组成员应着统一制服，服装整洁合体，穿戴整齐（佩戴工号牌或工作证，纽扣应全部扣好，不得敞开外衣，卷起裤脚、衣袖，领带必须结正，服装口袋不得装过大过厚物品）。</w:t>
      </w:r>
      <w:r/>
    </w:p>
    <w:p>
      <w:pPr>
        <w:ind w:firstLine="480"/>
        <w:spacing w:line="480" w:lineRule="exact"/>
        <w:rPr>
          <w:rFonts w:hint="eastAsia" w:ascii="Times New Roman" w:hAnsi="Times New Roman" w:eastAsia="宋体" w:cs="宋体"/>
          <w:sz w:val="24"/>
          <w:szCs w:val="24"/>
          <w:lang w:val="zh-CN"/>
        </w:rPr>
      </w:pPr>
      <w:r>
        <w:rPr>
          <w:rFonts w:hint="eastAsia" w:ascii="Times New Roman" w:hAnsi="Times New Roman" w:cs="宋体"/>
          <w:sz w:val="24"/>
          <w:szCs w:val="24"/>
          <w:lang w:val="zh-CN"/>
        </w:rPr>
        <w:t xml:space="preserve">（2）人员服装应全新，质量上乘，为纯棉制品，穿着舒适，经久耐穿，具备本单位特色，且能够呼应采购人场所风采。</w:t>
      </w:r>
      <w:r>
        <w:rPr>
          <w:rFonts w:hint="eastAsia" w:ascii="Times New Roman" w:hAnsi="Times New Roman" w:eastAsia="宋体" w:cs="宋体"/>
          <w:sz w:val="24"/>
          <w:szCs w:val="24"/>
          <w:lang w:val="zh-CN"/>
        </w:rPr>
        <w:t xml:space="preserve">投标文件中按不同岗位分别提供服装样式图片。</w:t>
      </w:r>
      <w:r/>
    </w:p>
    <w:p>
      <w:pPr>
        <w:pStyle w:val="914"/>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七、进退场交接方案及要求</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进退场交接方案：投标人提供针对本项目特点的进退场交接方案，制定项目交接时间进度安排、具体交接的内容、交接重点难点分析及解决方案，确保项目平稳过渡和正常运行。</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（一）进场交接要求</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1. 交接准备</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进场前勘查：新物业服务企业在进场前对办公楼进行全面勘查，了解设施设备、环境、安全等情况。</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人员培训：新物业服务企业应对员工进行岗前培训，确保熟悉办公楼的管理制度和服务标准。</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2.交接内容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资料交接：包括但不限于建筑图纸、设备档案、合同、业主信息、历史维修记录等。</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设施设备交接：对办公楼内的电梯、空调、消防、安防等设备进行清点，确保设备完好并处于正常运行状态。</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物资交接：包括办公用品、清洁工具、安保器材等，确保数量和质量符合要求。</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财务交接：涉及物业费、押金、未结清费用等，双方应核对账目并签字确认。</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3.交接程序</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交接会议：双方应召开交接会议，明确交接内容、时间、责任等事项。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现场交接：双方应共同对办公楼进行现场检查，确认设施设备、物资等的状况。</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签字确认：交接完成后，双方应签署交接文件，确认交接内容。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（二）退场交接要求</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1.退场准备</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资料整理：退场物业服务企业应整理好所有相关资料，包括设备档案、维修记录、合同等。</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设施设备检查：退场前应对办公楼内的设施设备进行全面检查，确保设备正常运行。</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物资清点：退场前应对所有物资进行清点，确保无遗失或损坏。</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2.退场内容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资料移交：退场物业服务企业应将所有相关资料移交给新物业服务企业或业主方。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设施设备移交：退场物业服务企业应确保所有设施设备处于正常运行状态，并移交给新物业服务企业或业主方。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物资移交：退场物业服务企业应将所有物资移交给新物业服务企业或业主方，确保数量和质量符合要求。</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财务结算：退场物业服务企业应与业主方进行财务结算，结清所有费用。</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3.退场程序</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退场会议：双方应召开退场会议，明确退场内容、时间、责任等事项。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现场检查：双方应共同对办公楼进行现场检查，确认设施设备、物资等的状况。</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签字确认：退场完成后，双方应签署退场文件，确认退场内容。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（三）其他要求</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1.交接时间：进退场交接应在合同规定的期限内完成，确保不影响办公楼的正常使用。</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2.交接责任：双方应明确交接过程中的责任，确保交接顺利进行。</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3.交接记录：交接过程应详细记录，双方签字确认，作为后续管理的依据。</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通过以上要求，确保行政办公楼物业服务采购项目的进退场交接顺利进行，保障物业服务的连续性和质量。</w:t>
      </w:r>
      <w:r/>
    </w:p>
    <w:p>
      <w:pPr>
        <w:pStyle w:val="914"/>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八、重大活动保障及应急预案</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（1）制订流程。配合采购人制订重大活动后勤保障工作流程，需对任务进行详细了解，并根据工作安排制定详细的后勤保障计划。</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（3）收尾工作。对现场进行检查，做好清理工作。</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5）应急预案的建立。根据办公楼隐患排查的结果和实际情况，制定专项预案，包括但不限于：火情火警紧急处理应急预案、紧急疏散应急预案、停水停电应急预案、有限空间救援应急预案、恶劣天气应对应急预案等。</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（6）应急预案的培训和演练。应急预案定期培训和演练，组织相关岗位每半年至少开展一次专项应急预案演练；留存培训及演练记录和影像资料，并对预案进行评价，确保与实际情况相结合。</w:t>
      </w:r>
      <w:r/>
    </w:p>
    <w:p>
      <w:pPr>
        <w:ind w:firstLine="480"/>
        <w:spacing w:line="480" w:lineRule="exact"/>
        <w:rPr>
          <w:rFonts w:ascii="Times New Roman" w:hAnsi="Times New Roman" w:cs="宋体"/>
          <w:sz w:val="24"/>
          <w:szCs w:val="24"/>
        </w:rPr>
      </w:pPr>
      <w:r>
        <w:rPr>
          <w:rFonts w:hint="eastAsia" w:ascii="Times New Roman" w:hAnsi="Times New Roman" w:cs="宋体"/>
          <w:sz w:val="24"/>
          <w:szCs w:val="24"/>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p>
    <w:p>
      <w:pPr>
        <w:pStyle w:val="914"/>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九、报价要求</w:t>
      </w:r>
      <w:r/>
    </w:p>
    <w:p>
      <w:pPr>
        <w:pStyle w:val="1168"/>
        <w:ind w:firstLine="480"/>
        <w:spacing w:line="480" w:lineRule="exact"/>
        <w:rPr>
          <w:rFonts w:ascii="Times New Roman" w:hAnsi="Times New Roman" w:cs="宋体"/>
          <w:sz w:val="24"/>
          <w:szCs w:val="24"/>
        </w:rPr>
      </w:pPr>
      <w:r>
        <w:rPr>
          <w:rFonts w:hint="eastAsia" w:ascii="Times New Roman" w:hAnsi="Times New Roman" w:cs="宋体"/>
          <w:sz w:val="24"/>
          <w:szCs w:val="24"/>
        </w:rPr>
        <w:t xml:space="preserve">1. 投标人按照本项目特点编制投标分项报价表，内容主要包含完成本项工作所需的人员工资（不得低于宿迁市现行最低工资标准）及加班费（含节假日）等补助和福利费、耗材费、人员服装、给符合缴纳社保成员缴纳全额社保、全员全额意外险（或雇主责任险）、税金、利润、政策性调整引起的成本上升风险以及为完成物业服务管理工作所涉及到的一切所有费用，采购人在上述价款之外不再支付其他任何费用。</w:t>
      </w:r>
      <w:r/>
    </w:p>
    <w:p>
      <w:pPr>
        <w:pStyle w:val="1247"/>
        <w:ind w:firstLine="482"/>
        <w:jc w:val="left"/>
        <w:spacing w:line="480" w:lineRule="exact"/>
        <w:widowControl/>
        <w:rPr>
          <w:rFonts w:ascii="Times New Roman" w:hAnsi="Times New Roman" w:cs="宋体"/>
          <w:i/>
          <w:szCs w:val="24"/>
          <w:u w:val="single"/>
        </w:rPr>
      </w:pPr>
      <w:r>
        <w:rPr>
          <w:rFonts w:hint="eastAsia" w:ascii="Times New Roman" w:hAnsi="Times New Roman" w:cs="宋体"/>
          <w:b/>
          <w:szCs w:val="24"/>
        </w:rPr>
        <w:t xml:space="preserve">2．</w:t>
      </w:r>
      <w:r>
        <w:rPr>
          <w:rFonts w:hint="eastAsia" w:ascii="Times New Roman" w:hAnsi="Times New Roman" w:cs="宋体"/>
          <w:bCs/>
          <w:i/>
          <w:szCs w:val="24"/>
          <w:u w:val="single"/>
          <w:lang w:bidi="zh-CN"/>
        </w:rPr>
        <w:t xml:space="preserve">投标人应在投标文件中明确增值税纳税人身份（增值税一般纳税人或是小规模纳税人），在投标文件中提供相应纳税人身份证明截图，并根据本单位纳税人身份在投标明细报价表中按国家规定如实填报税金。否则，按无效标处理。</w:t>
      </w:r>
      <w:r/>
    </w:p>
    <w:p>
      <w:pPr>
        <w:pStyle w:val="1247"/>
        <w:ind w:firstLine="480"/>
        <w:jc w:val="left"/>
        <w:spacing w:line="480" w:lineRule="exact"/>
        <w:widowControl/>
        <w:rPr>
          <w:rFonts w:ascii="Times New Roman" w:hAnsi="Times New Roman" w:cs="宋体"/>
          <w:bCs/>
          <w:i/>
          <w:szCs w:val="24"/>
          <w:u w:val="single"/>
          <w:lang w:bidi="zh-CN"/>
        </w:rPr>
      </w:pPr>
      <w:r>
        <w:rPr>
          <w:rFonts w:hint="eastAsia" w:ascii="Times New Roman" w:hAnsi="Times New Roman" w:cs="宋体"/>
          <w:bCs/>
          <w:i/>
          <w:color w:val="000000"/>
          <w:szCs w:val="24"/>
          <w:u w:val="single"/>
          <w:lang w:bidi="zh-CN"/>
        </w:rPr>
        <w:t xml:space="preserve">3．投标人应在投标分项报价表中为项目组所有成员（合计</w:t>
      </w:r>
      <w:r>
        <w:rPr>
          <w:rFonts w:hint="eastAsia" w:ascii="Times New Roman" w:hAnsi="Times New Roman" w:cs="宋体"/>
          <w:bCs/>
          <w:i/>
          <w:color w:val="000000"/>
          <w:szCs w:val="24"/>
          <w:u w:val="single"/>
          <w:lang w:val="en-US" w:bidi="zh-CN"/>
        </w:rPr>
        <w:t xml:space="preserve">31</w:t>
      </w:r>
      <w:r>
        <w:rPr>
          <w:rFonts w:hint="eastAsia" w:ascii="Times New Roman" w:hAnsi="Times New Roman" w:cs="宋体"/>
          <w:bCs/>
          <w:i/>
          <w:color w:val="000000"/>
          <w:szCs w:val="24"/>
          <w:u w:val="single"/>
          <w:lang w:bidi="zh-CN"/>
        </w:rPr>
        <w:t xml:space="preserve">人）</w:t>
      </w:r>
      <w:r>
        <w:rPr>
          <w:rFonts w:hint="eastAsia" w:ascii="Times New Roman" w:hAnsi="Times New Roman" w:cs="宋体"/>
          <w:bCs/>
          <w:i/>
          <w:szCs w:val="24"/>
          <w:u w:val="single"/>
          <w:lang w:bidi="zh-CN"/>
        </w:rPr>
        <w:t xml:space="preserve">填报、购买意外险（或雇主责任险），保险单价不得低于本单位202</w:t>
      </w:r>
      <w:r>
        <w:rPr>
          <w:rFonts w:hint="eastAsia" w:ascii="Times New Roman" w:hAnsi="Times New Roman" w:cs="宋体"/>
          <w:bCs/>
          <w:i/>
          <w:szCs w:val="24"/>
          <w:u w:val="single"/>
          <w:lang w:val="en-US" w:bidi="zh-CN"/>
        </w:rPr>
        <w:t xml:space="preserve">5</w:t>
      </w:r>
      <w:r>
        <w:rPr>
          <w:rFonts w:hint="eastAsia" w:ascii="Times New Roman" w:hAnsi="Times New Roman" w:cs="宋体"/>
          <w:bCs/>
          <w:i/>
          <w:szCs w:val="24"/>
          <w:u w:val="single"/>
          <w:lang w:bidi="zh-CN"/>
        </w:rPr>
        <w:t xml:space="preserve">年1月1日以来任意一次为员工购买意外险或雇主责任险的单价（提供保险机构出具的保险凭证，凭证中应明确反映本单位员工保险内容和价格）。否则，按无效标处理。</w:t>
      </w:r>
      <w:r/>
    </w:p>
    <w:p>
      <w:pPr>
        <w:pStyle w:val="1247"/>
        <w:ind w:firstLine="480"/>
        <w:jc w:val="left"/>
        <w:spacing w:line="480" w:lineRule="exact"/>
        <w:widowControl/>
        <w:rPr>
          <w:rFonts w:hint="eastAsia" w:ascii="宋体" w:hAnsi="宋体" w:cs="宋体"/>
          <w:bCs/>
          <w:i/>
          <w:iCs/>
          <w:szCs w:val="24"/>
          <w:u w:val="single"/>
        </w:rPr>
      </w:pPr>
      <w:r>
        <w:rPr>
          <w:rFonts w:hint="eastAsia" w:ascii="宋体" w:hAnsi="宋体" w:cs="宋体"/>
          <w:bCs/>
          <w:i/>
          <w:iCs/>
          <w:szCs w:val="24"/>
          <w:u w:val="single"/>
        </w:rPr>
        <w:t xml:space="preserve">4. 投标人应在投标分项报价表中为宿豫区实验高级中学（合计10人）：保洁班长1人、普通保洁员1人、宿舍管理兼保洁员8人；宿迁市项里高级中学（合计8人）：项目经理1人、宿舍管理兼保洁员4人、普通保洁员3人，全额填报、购买社保，否则，按无效标处理。</w:t>
      </w:r>
      <w:r/>
    </w:p>
    <w:p>
      <w:pPr>
        <w:pStyle w:val="1247"/>
        <w:ind w:firstLine="480"/>
        <w:jc w:val="left"/>
        <w:spacing w:line="480" w:lineRule="exact"/>
        <w:widowControl/>
        <w:rPr>
          <w:rFonts w:ascii="Times New Roman" w:hAnsi="Times New Roman" w:cs="宋体"/>
          <w:szCs w:val="24"/>
        </w:rPr>
      </w:pPr>
      <w:r>
        <w:rPr>
          <w:rFonts w:hint="eastAsia" w:ascii="Times New Roman" w:hAnsi="Times New Roman" w:cs="宋体"/>
          <w:szCs w:val="24"/>
        </w:rPr>
        <w:t xml:space="preserve">注：下表为宿迁市社保最低缴纳标准，投标人应按不低于此标准报价。社保缴纳应符合行政主管部门相关规定。如遇政策调整，投标人自行承担。</w:t>
      </w:r>
      <w:r/>
    </w:p>
    <w:tbl>
      <w:tblPr>
        <w:tblStyle w:val="779"/>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165"/>
              <w:jc w:val="center"/>
              <w:spacing w:line="480" w:lineRule="exact"/>
              <w:rPr>
                <w:rFonts w:hint="eastAsia" w:ascii="宋体" w:hAnsi="宋体" w:cs="宋体"/>
                <w:sz w:val="24"/>
                <w:szCs w:val="24"/>
              </w:rPr>
            </w:pPr>
            <w:r>
              <w:rPr>
                <w:rFonts w:hint="eastAsia" w:ascii="宋体" w:hAnsi="宋体" w:cs="宋体"/>
                <w:sz w:val="24"/>
                <w:szCs w:val="24"/>
              </w:rPr>
              <w:t xml:space="preserve">序号</w:t>
            </w:r>
            <w:r/>
          </w:p>
        </w:tc>
        <w:tc>
          <w:tcPr>
            <w:tcW w:w="1721" w:type="dxa"/>
            <w:vAlign w:val="center"/>
            <w:textDirection w:val="lrTb"/>
            <w:noWrap w:val="false"/>
          </w:tcPr>
          <w:p>
            <w:pPr>
              <w:pStyle w:val="1165"/>
              <w:jc w:val="center"/>
              <w:spacing w:line="480" w:lineRule="exact"/>
              <w:rPr>
                <w:rFonts w:hint="eastAsia" w:ascii="宋体" w:hAnsi="宋体" w:cs="宋体"/>
                <w:sz w:val="24"/>
                <w:szCs w:val="24"/>
              </w:rPr>
            </w:pPr>
            <w:r>
              <w:rPr>
                <w:rFonts w:hint="eastAsia" w:ascii="宋体" w:hAnsi="宋体" w:cs="宋体"/>
                <w:sz w:val="24"/>
                <w:szCs w:val="24"/>
              </w:rPr>
              <w:t xml:space="preserve">名称</w:t>
            </w:r>
            <w:r/>
          </w:p>
        </w:tc>
        <w:tc>
          <w:tcPr>
            <w:tcW w:w="6167" w:type="dxa"/>
            <w:vAlign w:val="center"/>
            <w:textDirection w:val="lrTb"/>
            <w:noWrap w:val="false"/>
          </w:tcPr>
          <w:p>
            <w:pPr>
              <w:pStyle w:val="1165"/>
              <w:jc w:val="center"/>
              <w:spacing w:line="480" w:lineRule="exact"/>
              <w:rPr>
                <w:rFonts w:hint="eastAsia" w:ascii="宋体" w:hAnsi="宋体" w:cs="宋体"/>
                <w:sz w:val="24"/>
                <w:szCs w:val="24"/>
              </w:rPr>
            </w:pPr>
            <w:r>
              <w:rPr>
                <w:rFonts w:hint="eastAsia" w:ascii="宋体" w:hAnsi="宋体" w:cs="宋体"/>
                <w:sz w:val="24"/>
                <w:szCs w:val="24"/>
              </w:rPr>
              <w:t xml:space="preserve">计算公式</w:t>
            </w:r>
            <w:r/>
          </w:p>
        </w:tc>
      </w:tr>
      <w:tr>
        <w:trPr>
          <w:jc w:val="center"/>
          <w:trHeight w:val="1345"/>
        </w:trPr>
        <w:tc>
          <w:tcPr>
            <w:tcW w:w="946" w:type="dxa"/>
            <w:vAlign w:val="center"/>
            <w:textDirection w:val="lrTb"/>
            <w:noWrap w:val="false"/>
          </w:tcPr>
          <w:p>
            <w:pPr>
              <w:pStyle w:val="1165"/>
              <w:ind w:firstLine="241"/>
              <w:jc w:val="left"/>
              <w:spacing w:line="480" w:lineRule="exact"/>
              <w:rPr>
                <w:rFonts w:hint="eastAsia" w:ascii="宋体" w:hAnsi="宋体" w:cs="宋体"/>
                <w:sz w:val="24"/>
                <w:szCs w:val="24"/>
              </w:rPr>
            </w:pPr>
            <w:r>
              <w:rPr>
                <w:rFonts w:hint="eastAsia" w:ascii="宋体" w:hAnsi="宋体" w:cs="宋体"/>
                <w:sz w:val="24"/>
                <w:szCs w:val="24"/>
              </w:rPr>
              <w:t xml:space="preserve">1</w:t>
            </w:r>
            <w:r/>
          </w:p>
        </w:tc>
        <w:tc>
          <w:tcPr>
            <w:tcW w:w="1721" w:type="dxa"/>
            <w:vAlign w:val="center"/>
            <w:textDirection w:val="lrTb"/>
            <w:noWrap w:val="false"/>
          </w:tcPr>
          <w:p>
            <w:pPr>
              <w:pStyle w:val="1165"/>
              <w:jc w:val="left"/>
              <w:spacing w:line="480" w:lineRule="exact"/>
              <w:rPr>
                <w:rFonts w:hint="eastAsia" w:ascii="宋体" w:hAnsi="宋体" w:cs="宋体"/>
                <w:sz w:val="24"/>
                <w:szCs w:val="24"/>
              </w:rPr>
            </w:pPr>
            <w:r>
              <w:rPr>
                <w:rFonts w:hint="eastAsia" w:ascii="宋体" w:hAnsi="宋体" w:cs="宋体"/>
                <w:sz w:val="24"/>
                <w:szCs w:val="24"/>
              </w:rPr>
              <w:t xml:space="preserve">单位社保缴纳标准及费用</w:t>
            </w:r>
            <w:r/>
          </w:p>
        </w:tc>
        <w:tc>
          <w:tcPr>
            <w:tcW w:w="6167" w:type="dxa"/>
            <w:vAlign w:val="center"/>
            <w:textDirection w:val="lrTb"/>
            <w:noWrap w:val="false"/>
          </w:tcPr>
          <w:p>
            <w:pPr>
              <w:pStyle w:val="1165"/>
              <w:jc w:val="left"/>
              <w:spacing w:line="480" w:lineRule="exact"/>
              <w:rPr>
                <w:rFonts w:hint="eastAsia" w:ascii="宋体" w:hAnsi="宋体" w:cs="宋体"/>
                <w:sz w:val="24"/>
                <w:szCs w:val="24"/>
              </w:rPr>
            </w:pPr>
            <w:r>
              <w:rPr>
                <w:rFonts w:hint="eastAsia" w:ascii="宋体" w:hAnsi="宋体" w:cs="宋体"/>
                <w:sz w:val="24"/>
                <w:szCs w:val="24"/>
              </w:rPr>
              <w:t xml:space="preserve">缴费基数（≥4952）*【16%（养老保险）＋0.5%（失业险）＋7%（医疗保险）＋1%（生育险）+0.4%（工伤险）】+5</w:t>
            </w:r>
            <w:r/>
          </w:p>
        </w:tc>
      </w:tr>
    </w:tbl>
    <w:p>
      <w:pPr>
        <w:pStyle w:val="1247"/>
        <w:ind w:firstLine="482"/>
        <w:jc w:val="left"/>
        <w:spacing w:line="480" w:lineRule="exact"/>
        <w:widowControl/>
        <w:rPr>
          <w:rFonts w:ascii="Times New Roman" w:hAnsi="Times New Roman" w:cs="宋体"/>
          <w:szCs w:val="24"/>
        </w:rPr>
      </w:pPr>
      <w:r>
        <w:rPr>
          <w:rFonts w:hint="eastAsia" w:ascii="宋体" w:hAnsi="宋体" w:cs="宋体"/>
          <w:b/>
          <w:iCs/>
          <w:szCs w:val="24"/>
          <w:lang w:bidi="zh-CN"/>
        </w:rPr>
        <w:t xml:space="preserve">注:社保金额≥1238.048(4952*24.9%+5)，因报价最多保留至小数点后两位，故该项最小有效数值为1238.05元。</w:t>
      </w:r>
      <w:r/>
    </w:p>
    <w:p>
      <w:pPr>
        <w:pStyle w:val="907"/>
        <w:ind w:firstLine="480"/>
        <w:spacing w:line="480" w:lineRule="exact"/>
        <w:rPr>
          <w:rFonts w:hint="eastAsia" w:ascii="Times New Roman" w:hAnsi="Times New Roman" w:eastAsia="宋体"/>
          <w:sz w:val="24"/>
        </w:rPr>
      </w:pPr>
      <w:r>
        <w:rPr>
          <w:rStyle w:val="1248"/>
          <w:rFonts w:hint="eastAsia" w:eastAsia="宋体"/>
          <w:sz w:val="24"/>
          <w:szCs w:val="24"/>
        </w:rPr>
        <w:t xml:space="preserve">5．投标人要综合考虑宿迁劳动市场因素，激发员工积极性，不同岗位合理分配工资。投标人结合对采购需求与预算的理解以及物业服务市场价格，根据不同岗位员工工资、加班补助、劳保福利、社保、意外险、耗材等费用，根据明细报价表中所列的各项费用，提供服务费用分配方案和费用测算分析说明。</w:t>
      </w:r>
      <w:r/>
    </w:p>
    <w:p>
      <w:pPr>
        <w:pStyle w:val="1247"/>
        <w:ind w:firstLine="482"/>
        <w:jc w:val="left"/>
        <w:spacing w:line="480" w:lineRule="exact"/>
        <w:widowControl/>
        <w:rPr>
          <w:rFonts w:hint="eastAsia" w:ascii="Times New Roman" w:hAnsi="Times New Roman" w:cs="宋体"/>
          <w:bCs/>
          <w:i/>
          <w:szCs w:val="24"/>
          <w:u w:val="single"/>
          <w:lang w:bidi="zh-CN"/>
        </w:rPr>
      </w:pPr>
      <w:r>
        <w:rPr>
          <w:rFonts w:hint="eastAsia" w:ascii="Times New Roman" w:hAnsi="Times New Roman" w:cs="宋体"/>
          <w:bCs/>
          <w:i/>
          <w:szCs w:val="24"/>
          <w:u w:val="single"/>
          <w:lang w:bidi="zh-CN"/>
        </w:rPr>
        <w:t xml:space="preserve">人员工资不得低于宿迁市目前最低工资标准，即按《关于调整全市最低工资标准的通知》（宿人社发〔2025〕29号）政策执行，否则按无效标处理。</w:t>
      </w:r>
      <w:r/>
    </w:p>
    <w:p>
      <w:pPr>
        <w:pStyle w:val="1247"/>
        <w:ind w:firstLine="480"/>
        <w:jc w:val="left"/>
        <w:spacing w:line="480" w:lineRule="exact"/>
        <w:widowControl/>
        <w:rPr>
          <w:rStyle w:val="1248"/>
          <w:rFonts w:cs="宋体"/>
          <w:sz w:val="24"/>
          <w:szCs w:val="24"/>
        </w:rPr>
      </w:pPr>
      <w:r>
        <w:rPr>
          <w:rFonts w:hint="eastAsia" w:ascii="Times New Roman" w:hAnsi="Times New Roman" w:cs="宋体"/>
          <w:szCs w:val="24"/>
        </w:rPr>
        <w:t xml:space="preserve">6. </w:t>
      </w:r>
      <w:r>
        <w:rPr>
          <w:rStyle w:val="1248"/>
          <w:rFonts w:hint="eastAsia" w:cs="宋体"/>
          <w:sz w:val="24"/>
          <w:szCs w:val="24"/>
        </w:rPr>
        <w:t xml:space="preserve">项目履约过程中，项目所需工具、设备、物耗等均由中标人提供，投标文件中应提供能满足服务要求所配置的工具、设备明细表，并在物耗明细表中列明，如在服务期内，中标人提供工具、设备、物耗等质量不符合采购人要求的，应按采购人要求更换。</w:t>
      </w:r>
      <w:r/>
    </w:p>
    <w:p>
      <w:pPr>
        <w:pStyle w:val="1165"/>
        <w:ind w:firstLine="480"/>
        <w:jc w:val="left"/>
        <w:spacing w:line="480" w:lineRule="exact"/>
        <w:widowControl/>
        <w:rPr>
          <w:rFonts w:ascii="Times New Roman" w:hAnsi="Times New Roman" w:cs="宋体"/>
          <w:sz w:val="24"/>
          <w:szCs w:val="24"/>
          <w:lang w:bidi="zh-CN"/>
        </w:rPr>
      </w:pPr>
      <w:r>
        <w:rPr>
          <w:rFonts w:hint="eastAsia" w:ascii="Times New Roman" w:hAnsi="Times New Roman" w:cs="宋体"/>
          <w:sz w:val="24"/>
          <w:szCs w:val="24"/>
          <w:lang w:bidi="zh-CN"/>
        </w:rPr>
        <w:t xml:space="preserve">7．项目履约过程中，中标人应根据工作需要，安排好双休日及节假日的值班人员，编制各岗位排班表报采购人备案后执行，所涉及的费用包含在此次报价中。</w:t>
      </w:r>
      <w:r/>
    </w:p>
    <w:p>
      <w:pPr>
        <w:pStyle w:val="1165"/>
        <w:ind w:firstLine="480"/>
        <w:jc w:val="left"/>
        <w:spacing w:line="480" w:lineRule="exact"/>
        <w:widowControl/>
        <w:rPr>
          <w:rFonts w:ascii="Times New Roman" w:hAnsi="Times New Roman" w:cs="宋体"/>
          <w:sz w:val="24"/>
          <w:szCs w:val="24"/>
          <w:lang w:bidi="zh-CN"/>
        </w:rPr>
      </w:pPr>
      <w:r>
        <w:rPr>
          <w:rFonts w:hint="eastAsia" w:ascii="Times New Roman" w:hAnsi="Times New Roman" w:cs="宋体"/>
          <w:sz w:val="24"/>
          <w:szCs w:val="24"/>
          <w:lang w:bidi="zh-CN"/>
        </w:rPr>
        <w:t xml:space="preserve">8. 中标单位每月15日前需将人员工资支付、社保缴纳情况报采购人备案。</w:t>
      </w:r>
      <w:r/>
    </w:p>
    <w:p>
      <w:pPr>
        <w:pStyle w:val="1165"/>
        <w:ind w:firstLine="480"/>
        <w:jc w:val="left"/>
        <w:spacing w:line="480" w:lineRule="exact"/>
        <w:widowControl/>
        <w:rPr>
          <w:rFonts w:ascii="Times New Roman" w:hAnsi="Times New Roman" w:cs="宋体"/>
          <w:sz w:val="24"/>
          <w:szCs w:val="24"/>
          <w:lang w:bidi="zh-CN"/>
        </w:rPr>
      </w:pPr>
      <w:r>
        <w:rPr>
          <w:rFonts w:hint="eastAsia" w:ascii="Times New Roman" w:hAnsi="Times New Roman" w:cs="宋体"/>
          <w:sz w:val="24"/>
          <w:szCs w:val="24"/>
          <w:lang w:bidi="zh-CN"/>
        </w:rPr>
        <w:t xml:space="preserve">9. 其他物业管理服务质量要求按江苏省、宿迁市有关标准及采购需求执行，涉及费用均包含在本次投标报价中。</w:t>
      </w:r>
      <w:r/>
    </w:p>
    <w:p>
      <w:pPr>
        <w:pStyle w:val="914"/>
        <w:numPr>
          <w:ilvl w:val="0"/>
          <w:numId w:val="7"/>
        </w:numPr>
        <w:spacing w:before="0" w:after="0" w:line="480" w:lineRule="exact"/>
        <w:rPr>
          <w:rFonts w:ascii="宋体" w:hAnsi="宋体" w:eastAsia="宋体" w:cs="宋体"/>
          <w:bCs/>
          <w:szCs w:val="32"/>
        </w:rPr>
      </w:pPr>
      <w:r>
        <w:rPr>
          <w:rFonts w:hint="eastAsia" w:ascii="宋体" w:hAnsi="宋体" w:eastAsia="宋体" w:cs="宋体"/>
          <w:bCs/>
          <w:szCs w:val="32"/>
        </w:rPr>
        <w:t xml:space="preserve">合同履行期限</w:t>
      </w:r>
      <w:r/>
    </w:p>
    <w:p>
      <w:pPr>
        <w:pStyle w:val="1165"/>
        <w:ind w:firstLine="720"/>
        <w:jc w:val="left"/>
        <w:spacing w:line="480" w:lineRule="exact"/>
        <w:widowControl/>
        <w:rPr>
          <w:rFonts w:hint="eastAsia" w:ascii="Times New Roman" w:hAnsi="Times New Roman" w:cs="宋体"/>
          <w:color w:val="000000"/>
          <w:sz w:val="24"/>
          <w:szCs w:val="24"/>
          <w:lang w:bidi="zh-CN"/>
        </w:rPr>
      </w:pPr>
      <w:r>
        <w:rPr>
          <w:rFonts w:hint="eastAsia" w:ascii="Times New Roman" w:hAnsi="Times New Roman" w:cs="宋体"/>
          <w:color w:val="000000"/>
          <w:sz w:val="24"/>
          <w:szCs w:val="24"/>
          <w:lang w:bidi="zh-CN"/>
        </w:rPr>
        <w:t xml:space="preserve">1年，（</w:t>
      </w:r>
      <w:r>
        <w:rPr>
          <w:rFonts w:ascii="Times New Roman" w:hAnsi="Times New Roman" w:cs="宋体"/>
          <w:color w:val="000000"/>
          <w:sz w:val="24"/>
          <w:szCs w:val="24"/>
          <w:lang w:bidi="zh-CN"/>
        </w:rPr>
        <w:t xml:space="preserve">自合同签订之日起</w:t>
      </w:r>
      <w:r>
        <w:rPr>
          <w:rFonts w:hint="eastAsia" w:ascii="Times New Roman" w:hAnsi="Times New Roman" w:cs="宋体"/>
          <w:color w:val="000000"/>
          <w:sz w:val="24"/>
          <w:szCs w:val="24"/>
          <w:lang w:bidi="zh-CN"/>
        </w:rPr>
        <w:t xml:space="preserve">）</w:t>
      </w:r>
      <w:r>
        <w:rPr>
          <w:rFonts w:ascii="Times New Roman" w:hAnsi="Times New Roman" w:cs="宋体"/>
          <w:color w:val="000000"/>
          <w:sz w:val="24"/>
          <w:szCs w:val="24"/>
          <w:lang w:bidi="zh-CN"/>
        </w:rPr>
        <w:t xml:space="preserve">。</w:t>
      </w:r>
      <w:r/>
    </w:p>
    <w:p>
      <w:pPr>
        <w:pStyle w:val="914"/>
        <w:numPr>
          <w:ilvl w:val="0"/>
          <w:numId w:val="8"/>
        </w:numPr>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付款方式</w:t>
      </w:r>
      <w:r/>
    </w:p>
    <w:p>
      <w:pPr>
        <w:ind w:firstLine="480"/>
        <w:spacing w:line="480" w:lineRule="exact"/>
        <w:rPr>
          <w:rFonts w:hint="eastAsia" w:ascii="Times New Roman" w:hAnsi="Times New Roman"/>
          <w:color w:val="ee0000"/>
          <w:sz w:val="24"/>
          <w:szCs w:val="24"/>
        </w:rPr>
      </w:pPr>
      <w:r>
        <w:rPr>
          <w:rFonts w:hint="eastAsia" w:ascii="Times New Roman" w:hAnsi="Times New Roman"/>
          <w:color w:val="000000"/>
          <w:sz w:val="24"/>
          <w:szCs w:val="24"/>
        </w:rPr>
        <w:t xml:space="preserve">签订合同且收到供应商发票后10个工作日内，支付10%的合同款作为预付款，剩余服务费用由采购人按季度及日常考核结果进行支付。中标人按季度根据实际发生的所有后勤物业管理（考核后的）费用开具合法票据，采购人在接到中标人票据的10个工作日内将上一季度实际发生的服务费</w:t>
      </w:r>
      <w:r>
        <w:rPr>
          <w:rFonts w:hint="eastAsia" w:ascii="Times New Roman" w:hAnsi="Times New Roman" w:eastAsia="宋体" w:cs="Times New Roman"/>
          <w:color w:val="000000"/>
          <w:sz w:val="24"/>
          <w:szCs w:val="24"/>
        </w:rPr>
        <w:t xml:space="preserve">（考核后的）支付给中标人。</w:t>
      </w:r>
      <w:r/>
    </w:p>
    <w:p>
      <w:pPr>
        <w:ind w:firstLine="482"/>
        <w:spacing w:line="480" w:lineRule="exact"/>
        <w:rPr>
          <w:rFonts w:ascii="Times New Roman" w:hAnsi="Times New Roman"/>
          <w:b/>
          <w:bCs/>
          <w:color w:val="000000"/>
          <w:sz w:val="24"/>
          <w:szCs w:val="24"/>
        </w:rPr>
      </w:pPr>
      <w:r>
        <w:rPr>
          <w:rFonts w:hint="eastAsia" w:ascii="Times New Roman" w:hAnsi="Times New Roman"/>
          <w:b/>
          <w:bCs/>
          <w:color w:val="000000"/>
          <w:sz w:val="24"/>
          <w:szCs w:val="24"/>
        </w:rPr>
        <w:t xml:space="preserve">注：在签订合同时，供应商明确表示无需预付款或者主动要求降低预付款比例的，采购人可不适用前述规定。</w:t>
      </w:r>
      <w:r/>
    </w:p>
    <w:p>
      <w:pPr>
        <w:pStyle w:val="914"/>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十二、款项支付相关要求</w:t>
      </w:r>
      <w:r/>
    </w:p>
    <w:p>
      <w:pPr>
        <w:pStyle w:val="1168"/>
        <w:ind w:firstLine="480"/>
        <w:spacing w:line="480" w:lineRule="exact"/>
        <w:rPr>
          <w:rFonts w:ascii="Times New Roman" w:hAnsi="Times New Roman" w:cs="宋体"/>
          <w:sz w:val="24"/>
          <w:szCs w:val="24"/>
        </w:rPr>
      </w:pPr>
      <w:r>
        <w:rPr>
          <w:rFonts w:hint="eastAsia" w:ascii="Times New Roman" w:hAnsi="Times New Roman" w:cs="宋体"/>
          <w:sz w:val="24"/>
          <w:szCs w:val="24"/>
        </w:rPr>
        <w:t xml:space="preserve">1.</w:t>
      </w:r>
      <w:r>
        <w:rPr>
          <w:rFonts w:ascii="Times New Roman" w:hAnsi="Times New Roman" w:cs="宋体"/>
          <w:sz w:val="24"/>
          <w:szCs w:val="24"/>
        </w:rPr>
        <w:t xml:space="preserve">采购人按照</w:t>
      </w:r>
      <w:r>
        <w:rPr>
          <w:rFonts w:hint="eastAsia" w:ascii="Times New Roman" w:hAnsi="Times New Roman" w:cs="宋体"/>
          <w:sz w:val="24"/>
          <w:szCs w:val="24"/>
        </w:rPr>
        <w:t xml:space="preserve">中标人实际投入人员数量及各单项人均费用并经考核完成后据实结算。合同期间，如增减服务范围，按实际增减的人员和单项人均单价调整服务价款。中标人未按要求向采购人提供发票的，采购人有权不予支付，直至发票按要求提供正确为止。且采购人有权从应付款项中直接扣除应由中标人承担的违约金及其他相关款项。</w:t>
      </w:r>
      <w:r/>
    </w:p>
    <w:p>
      <w:pPr>
        <w:pStyle w:val="1168"/>
        <w:ind w:firstLine="480"/>
        <w:spacing w:line="480" w:lineRule="exact"/>
        <w:rPr>
          <w:rFonts w:hint="eastAsia" w:ascii="Times New Roman" w:hAnsi="Times New Roman" w:cs="宋体"/>
          <w:sz w:val="24"/>
          <w:szCs w:val="24"/>
        </w:rPr>
      </w:pPr>
      <w:r>
        <w:rPr>
          <w:rFonts w:hint="eastAsia" w:ascii="Times New Roman" w:hAnsi="Times New Roman" w:cs="宋体"/>
          <w:sz w:val="24"/>
          <w:szCs w:val="24"/>
        </w:rPr>
        <w:t xml:space="preserve">2. </w:t>
      </w:r>
      <w:r>
        <w:rPr>
          <w:rFonts w:hint="eastAsia" w:ascii="Times New Roman" w:hAnsi="Times New Roman" w:cs="宋体"/>
          <w:sz w:val="24"/>
          <w:szCs w:val="24"/>
          <w:lang w:val="en-US" w:eastAsia="zh-CN"/>
        </w:rPr>
        <w:t xml:space="preserve">宿豫区实验高级中学</w:t>
      </w:r>
      <w:r>
        <w:rPr>
          <w:rFonts w:hint="eastAsia" w:ascii="Times New Roman" w:hAnsi="Times New Roman" w:cs="宋体"/>
          <w:sz w:val="24"/>
          <w:szCs w:val="24"/>
        </w:rPr>
        <w:t xml:space="preserve">：每</w:t>
      </w:r>
      <w:r>
        <w:rPr>
          <w:rFonts w:hint="eastAsia" w:ascii="Times New Roman" w:hAnsi="Times New Roman" w:cs="宋体"/>
          <w:sz w:val="24"/>
          <w:szCs w:val="24"/>
          <w:lang w:val="en-US" w:eastAsia="zh-CN"/>
        </w:rPr>
        <w:t xml:space="preserve">季度</w:t>
      </w:r>
      <w:r>
        <w:rPr>
          <w:rFonts w:hint="eastAsia" w:ascii="Times New Roman" w:hAnsi="Times New Roman" w:cs="宋体"/>
          <w:sz w:val="24"/>
          <w:szCs w:val="24"/>
        </w:rPr>
        <w:t xml:space="preserve">进行考核评价，到期按采购方出具的考核结果据实支付。考核成绩在90（含）分以上不扣款，低于90分每扣1分扣除200元物业管理费，连续3个月考核低于85分的则采购人有权解除此项合同；因中标人严重失误采购人提出解除合同，成交人承担相关经济损失的同时扣除整年整个物业服务费用的5%。</w:t>
      </w:r>
      <w:r/>
    </w:p>
    <w:p>
      <w:pPr>
        <w:pStyle w:val="1168"/>
        <w:ind w:firstLine="420"/>
        <w:spacing w:before="40" w:after="40" w:line="440" w:lineRule="exact"/>
        <w:rPr>
          <w:rFonts w:hint="eastAsia" w:ascii="仿宋" w:hAnsi="仿宋" w:eastAsia="仿宋" w:cs="仿宋"/>
          <w:bCs/>
          <w:sz w:val="28"/>
          <w:szCs w:val="28"/>
          <w:lang w:bidi="zh-CN"/>
        </w:rPr>
      </w:pPr>
      <w:r>
        <w:rPr>
          <w:rFonts w:hint="eastAsia" w:ascii="Times New Roman" w:hAnsi="Times New Roman" w:cs="宋体"/>
          <w:sz w:val="24"/>
          <w:szCs w:val="24"/>
          <w:lang w:eastAsia="zh-CN"/>
        </w:rPr>
        <w:t xml:space="preserve">宿迁市项里高级中学</w:t>
      </w:r>
      <w:r>
        <w:rPr>
          <w:rFonts w:hint="eastAsia" w:ascii="Times New Roman" w:hAnsi="Times New Roman" w:cs="宋体"/>
          <w:sz w:val="24"/>
          <w:szCs w:val="24"/>
        </w:rPr>
        <w:t xml:space="preserve">：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1168"/>
        <w:ind w:firstLine="482"/>
        <w:spacing w:line="480" w:lineRule="exact"/>
        <w:rPr>
          <w:rFonts w:ascii="Times New Roman" w:hAnsi="Times New Roman" w:cs="宋体"/>
          <w:b/>
          <w:bCs/>
          <w:sz w:val="24"/>
          <w:szCs w:val="24"/>
        </w:rPr>
      </w:pPr>
      <w:r>
        <w:rPr>
          <w:rFonts w:hint="eastAsia" w:ascii="Times New Roman" w:hAnsi="Times New Roman" w:cs="宋体"/>
          <w:b/>
          <w:bCs/>
          <w:sz w:val="24"/>
          <w:szCs w:val="24"/>
        </w:rPr>
        <w:t xml:space="preserve">3．中标人</w:t>
      </w:r>
      <w:r>
        <w:rPr>
          <w:rFonts w:hint="eastAsia" w:ascii="Times New Roman" w:hAnsi="Times New Roman" w:cs="宋体"/>
          <w:b/>
          <w:bCs/>
          <w:sz w:val="24"/>
          <w:szCs w:val="24"/>
        </w:rPr>
        <w:t xml:space="preserve">向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按规定支付合同款。采购人付款完成后将款项支付相关材料（发票、员工工资支付证明、社保缴纳证明及付款回执等）存档备案，随时接受监管部门检查。</w:t>
      </w:r>
      <w:r/>
    </w:p>
    <w:p>
      <w:pPr>
        <w:pStyle w:val="1168"/>
        <w:ind w:firstLine="480"/>
        <w:spacing w:line="480" w:lineRule="exact"/>
        <w:rPr>
          <w:rFonts w:ascii="Times New Roman" w:hAnsi="Times New Roman" w:cs="宋体"/>
          <w:sz w:val="24"/>
          <w:szCs w:val="24"/>
        </w:rPr>
      </w:pPr>
      <w:r>
        <w:rPr>
          <w:rFonts w:hint="eastAsia" w:ascii="Times New Roman" w:hAnsi="Times New Roman" w:cs="宋体"/>
          <w:sz w:val="24"/>
          <w:szCs w:val="24"/>
        </w:rPr>
        <w:t xml:space="preserve">4．中标人须按以不低于投标报价确定标准给员工发放工资、给符合缴纳社保成员缴纳全额社保、给全员全额购买意外险（或雇主责任险），相关标准在采购合同中予以明确，如中标人违反合同约定，采购人将按违约处理不予支付当期合同款，并有权收取违约金5万元</w:t>
      </w:r>
      <w:bookmarkStart w:id="136" w:name="OLE_LINK69"/>
      <w:r>
        <w:rPr>
          <w:rFonts w:hint="eastAsia" w:ascii="Times New Roman" w:hAnsi="Times New Roman" w:cs="宋体"/>
          <w:sz w:val="24"/>
          <w:szCs w:val="24"/>
        </w:rPr>
        <w:t xml:space="preserve">并追究违约责任，</w:t>
      </w:r>
      <w:bookmarkEnd w:id="136"/>
      <w:r>
        <w:rPr>
          <w:rFonts w:hint="eastAsia" w:ascii="Times New Roman" w:hAnsi="Times New Roman" w:cs="宋体"/>
          <w:sz w:val="24"/>
          <w:szCs w:val="24"/>
        </w:rPr>
        <w:t xml:space="preserve">并按擅自变更合同违法行为报监管部门处罚。另如有违反《劳动法》等相关规定的，报相关主管部门处理。</w:t>
      </w:r>
      <w:r/>
    </w:p>
    <w:p>
      <w:pPr>
        <w:pStyle w:val="1168"/>
        <w:ind w:firstLine="480"/>
        <w:spacing w:line="480" w:lineRule="exact"/>
        <w:rPr>
          <w:rFonts w:ascii="Times New Roman" w:hAnsi="Times New Roman" w:cs="宋体"/>
          <w:sz w:val="24"/>
          <w:szCs w:val="21"/>
        </w:rPr>
      </w:pPr>
      <w:r>
        <w:rPr>
          <w:rFonts w:hint="eastAsia" w:ascii="Times New Roman" w:hAnsi="Times New Roman" w:cs="宋体"/>
          <w:sz w:val="24"/>
          <w:szCs w:val="24"/>
        </w:rPr>
        <w:t xml:space="preserve">5．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违约金5万元并追究违约责任。</w:t>
      </w:r>
      <w:r/>
    </w:p>
    <w:p>
      <w:pPr>
        <w:jc w:val="center"/>
        <w:keepLines/>
        <w:keepNext/>
        <w:pageBreakBefore/>
        <w:rPr>
          <w:b/>
          <w:sz w:val="44"/>
          <w:szCs w:val="44"/>
        </w:rPr>
        <w:outlineLvl w:val="0"/>
      </w:pPr>
      <w:r/>
      <w:bookmarkStart w:id="137" w:name="_Toc7023"/>
      <w:r>
        <w:rPr>
          <w:rFonts w:hint="eastAsia"/>
          <w:b/>
          <w:sz w:val="44"/>
          <w:szCs w:val="44"/>
        </w:rPr>
        <w:t xml:space="preserve">第五章  合同文本</w:t>
      </w:r>
      <w:bookmarkEnd w:id="129"/>
      <w:r/>
      <w:bookmarkEnd w:id="130"/>
      <w:r/>
      <w:bookmarkEnd w:id="131"/>
      <w:r/>
      <w:bookmarkEnd w:id="132"/>
      <w:r/>
      <w:bookmarkEnd w:id="137"/>
      <w:r/>
      <w:bookmarkStart w:id="138" w:name="_Toc16938559"/>
      <w:r/>
      <w:bookmarkEnd w:id="138"/>
      <w:r/>
      <w:bookmarkStart w:id="139" w:name="_Toc20823315"/>
      <w:r/>
      <w:bookmarkEnd w:id="139"/>
      <w:r/>
      <w:bookmarkStart w:id="140" w:name="_Toc513029243"/>
      <w:r/>
      <w:bookmarkEnd w:id="140"/>
      <w:r/>
      <w:r/>
    </w:p>
    <w:p>
      <w:pPr>
        <w:spacing w:line="400" w:lineRule="exact"/>
        <w:rPr>
          <w:rFonts w:hint="eastAsia" w:ascii="宋体" w:hAnsi="宋体"/>
          <w:bCs/>
          <w:sz w:val="24"/>
          <w:szCs w:val="24"/>
        </w:rPr>
      </w:pPr>
      <w:r>
        <w:rPr>
          <w:rFonts w:hint="eastAsia" w:ascii="宋体" w:hAnsi="宋体"/>
          <w:bCs/>
          <w:sz w:val="24"/>
          <w:szCs w:val="24"/>
        </w:rPr>
      </w:r>
      <w:r/>
    </w:p>
    <w:p>
      <w:pPr>
        <w:pStyle w:val="1230"/>
        <w:jc w:val="center"/>
        <w:spacing w:line="259" w:lineRule="auto"/>
        <w:rPr>
          <w:rFonts w:hint="eastAsia" w:ascii="仿宋" w:hAnsi="仿宋" w:eastAsia="仿宋" w:cs="仿宋"/>
          <w:b/>
          <w:bCs/>
          <w:spacing w:val="5"/>
          <w:sz w:val="43"/>
          <w:szCs w:val="43"/>
        </w:rPr>
      </w:pPr>
      <w:r/>
      <w:bookmarkStart w:id="141" w:name="_Toc81575170"/>
      <w:r/>
      <w:bookmarkStart w:id="142" w:name="_Toc81575207"/>
      <w:r/>
      <w:bookmarkStart w:id="143" w:name="_Toc19649"/>
      <w:r/>
      <w:bookmarkStart w:id="144" w:name="_Toc22853"/>
      <w:r/>
      <w:bookmarkStart w:id="145" w:name="_Toc9003"/>
      <w:r>
        <w:rPr>
          <w:rFonts w:hint="eastAsia" w:ascii="仿宋" w:hAnsi="仿宋" w:eastAsia="仿宋" w:cs="仿宋"/>
          <w:b/>
          <w:bCs/>
          <w:spacing w:val="5"/>
          <w:sz w:val="43"/>
          <w:szCs w:val="43"/>
        </w:rPr>
        <w:t xml:space="preserve">物业管理服务合同（草案）</w:t>
      </w:r>
      <w:r/>
    </w:p>
    <w:p>
      <w:pPr>
        <w:pStyle w:val="1230"/>
        <w:jc w:val="center"/>
        <w:spacing w:line="259" w:lineRule="auto"/>
        <w:rPr>
          <w:rFonts w:hint="eastAsia" w:ascii="仿宋" w:hAnsi="仿宋" w:eastAsia="仿宋" w:cs="仿宋"/>
          <w:b/>
          <w:bCs/>
          <w:spacing w:val="5"/>
          <w:sz w:val="28"/>
          <w:szCs w:val="28"/>
        </w:rPr>
      </w:pPr>
      <w:r>
        <w:rPr>
          <w:rFonts w:hint="eastAsia" w:ascii="仿宋" w:hAnsi="仿宋" w:eastAsia="仿宋" w:cs="仿宋"/>
          <w:b/>
          <w:bCs/>
          <w:spacing w:val="5"/>
          <w:sz w:val="28"/>
          <w:szCs w:val="28"/>
        </w:rPr>
        <w:t xml:space="preserve">（中标后各采购人根据需求自行拟定最终合同并在苏采云签署电子合同公告）</w:t>
      </w:r>
      <w:r/>
    </w:p>
    <w:p>
      <w:pPr>
        <w:pStyle w:val="1254"/>
        <w:ind w:firstLine="480"/>
        <w:jc w:val="left"/>
        <w:spacing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合同编号：</w:t>
      </w:r>
      <w:r/>
    </w:p>
    <w:p>
      <w:pPr>
        <w:pStyle w:val="1254"/>
        <w:ind w:firstLine="480"/>
        <w:jc w:val="left"/>
        <w:spacing w:line="560" w:lineRule="exact"/>
        <w:widowControl/>
        <w:tabs>
          <w:tab w:val="left" w:pos="4004" w:leader="none"/>
        </w:tabs>
        <w:rPr>
          <w:rFonts w:hint="eastAsia" w:ascii="宋体" w:hAnsi="宋体" w:eastAsia="宋体" w:cs="宋体"/>
          <w:bCs/>
          <w:sz w:val="24"/>
          <w:szCs w:val="24"/>
        </w:rPr>
      </w:pPr>
      <w:r>
        <w:rPr>
          <w:rFonts w:hint="eastAsia" w:ascii="宋体" w:hAnsi="宋体" w:eastAsia="宋体" w:cs="宋体"/>
          <w:bCs/>
          <w:sz w:val="24"/>
          <w:szCs w:val="24"/>
        </w:rPr>
        <w:t xml:space="preserve">甲方：（以下简称甲方）</w:t>
      </w:r>
      <w:r/>
    </w:p>
    <w:p>
      <w:pPr>
        <w:pStyle w:val="1254"/>
        <w:ind w:firstLine="480"/>
        <w:jc w:val="left"/>
        <w:spacing w:line="560" w:lineRule="exact"/>
        <w:widowControl/>
        <w:tabs>
          <w:tab w:val="left" w:pos="4004" w:leader="none"/>
        </w:tabs>
        <w:rPr>
          <w:rFonts w:hint="eastAsia" w:ascii="宋体" w:hAnsi="宋体" w:eastAsia="宋体" w:cs="宋体"/>
          <w:bCs/>
          <w:sz w:val="24"/>
          <w:szCs w:val="24"/>
        </w:rPr>
      </w:pPr>
      <w:r>
        <w:rPr>
          <w:rFonts w:hint="eastAsia" w:ascii="宋体" w:hAnsi="宋体" w:eastAsia="宋体" w:cs="宋体"/>
          <w:bCs/>
          <w:sz w:val="24"/>
          <w:szCs w:val="24"/>
        </w:rPr>
        <w:t xml:space="preserve">乙方：（以下简称乙方）</w:t>
      </w:r>
      <w:r/>
    </w:p>
    <w:p>
      <w:pPr>
        <w:spacing w:line="500" w:lineRule="exact"/>
        <w:rPr>
          <w:rFonts w:hint="eastAsia" w:ascii="宋体" w:hAnsi="宋体" w:cs="宋体"/>
          <w:sz w:val="24"/>
          <w:szCs w:val="24"/>
        </w:rPr>
      </w:pPr>
      <w:r>
        <w:rPr>
          <w:rFonts w:hint="eastAsia" w:ascii="宋体" w:hAnsi="宋体" w:cs="宋体"/>
          <w:sz w:val="24"/>
          <w:szCs w:val="24"/>
        </w:rPr>
        <w:t xml:space="preserve">依照《中华人民共和国民法典》及其他有关法律、行政法规，遵循平等、自愿、公平和诚实信用的原则，双方就</w:t>
      </w:r>
      <w:r>
        <w:rPr>
          <w:rFonts w:hint="eastAsia" w:ascii="宋体" w:hAnsi="宋体" w:cs="宋体"/>
          <w:sz w:val="24"/>
          <w:szCs w:val="24"/>
          <w:u w:val="single"/>
        </w:rPr>
        <w:t xml:space="preserve">               </w:t>
      </w:r>
      <w:r>
        <w:rPr>
          <w:rFonts w:hint="eastAsia" w:ascii="宋体" w:hAnsi="宋体" w:cs="宋体"/>
          <w:sz w:val="24"/>
          <w:szCs w:val="24"/>
        </w:rPr>
        <w:t xml:space="preserve">号</w:t>
      </w:r>
      <w:r>
        <w:rPr>
          <w:rFonts w:hint="eastAsia" w:ascii="宋体" w:hAnsi="宋体" w:cs="宋体"/>
          <w:sz w:val="24"/>
          <w:szCs w:val="24"/>
          <w:u w:val="single"/>
        </w:rPr>
        <w:t xml:space="preserve">                     </w:t>
      </w:r>
      <w:r>
        <w:rPr>
          <w:rFonts w:hint="eastAsia" w:ascii="宋体" w:hAnsi="宋体" w:cs="宋体"/>
          <w:sz w:val="24"/>
          <w:szCs w:val="24"/>
        </w:rPr>
        <w:t xml:space="preserve">相关事项协商一致，达成如下合同条款。</w:t>
      </w:r>
      <w:r/>
    </w:p>
    <w:p>
      <w:pPr>
        <w:ind w:firstLine="482"/>
        <w:spacing w:line="600" w:lineRule="exact"/>
        <w:rPr>
          <w:rFonts w:hint="eastAsia" w:ascii="宋体" w:hAnsi="宋体" w:cs="宋体"/>
          <w:b/>
          <w:bCs/>
          <w:sz w:val="24"/>
          <w:szCs w:val="24"/>
        </w:rPr>
      </w:pPr>
      <w:r>
        <w:rPr>
          <w:rFonts w:hint="eastAsia" w:ascii="宋体" w:hAnsi="宋体" w:cs="宋体"/>
          <w:b/>
          <w:bCs/>
          <w:sz w:val="24"/>
          <w:szCs w:val="24"/>
        </w:rPr>
        <w:t xml:space="preserve">一、合同内容：</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提供服务及管理时间自</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日至</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日。在合同有效期内一方不得擅自变更或中止此项合同，如未经双方同意，擅自变更或中止此项的一方要负违约责任。此项合同需终止或续签，应在合同期内提前两个月通知对方。</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1、下列文件为本合同不可分割部分：</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① 中标通知书；</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② 乙方的投标文件；</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③ 乙方在投标过程中所作的其它承诺、声明、书面澄清等；</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④ 采购文件及其附件；</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⑤ 合同附件。</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以上与本合同具有同等法律效力</w:t>
      </w:r>
      <w:r/>
    </w:p>
    <w:p>
      <w:pPr>
        <w:pStyle w:val="1327"/>
        <w:ind w:firstLine="480"/>
        <w:jc w:val="left"/>
        <w:spacing w:before="94" w:after="94" w:line="560" w:lineRule="exact"/>
        <w:widowControl/>
        <w:rPr>
          <w:rFonts w:hint="eastAsia" w:ascii="宋体" w:hAnsi="宋体" w:eastAsia="宋体" w:cs="宋体"/>
          <w:sz w:val="24"/>
          <w:szCs w:val="24"/>
        </w:rPr>
      </w:pPr>
      <w:r>
        <w:rPr>
          <w:rFonts w:hint="eastAsia" w:ascii="宋体" w:hAnsi="宋体" w:eastAsia="宋体" w:cs="宋体"/>
          <w:bCs/>
          <w:sz w:val="24"/>
          <w:szCs w:val="24"/>
        </w:rPr>
        <w:t xml:space="preserve">2、乙方聘用的人员。</w:t>
      </w:r>
      <w:r/>
    </w:p>
    <w:p>
      <w:pPr>
        <w:pStyle w:val="1327"/>
        <w:ind w:firstLine="480"/>
        <w:jc w:val="left"/>
        <w:spacing w:before="94" w:after="94" w:line="560" w:lineRule="exact"/>
        <w:widowControl/>
        <w:rPr>
          <w:rFonts w:hint="eastAsia" w:ascii="宋体" w:hAnsi="宋体" w:eastAsia="宋体" w:cs="宋体"/>
          <w:sz w:val="24"/>
          <w:szCs w:val="24"/>
        </w:rPr>
      </w:pPr>
      <w:r>
        <w:rPr>
          <w:rFonts w:hint="eastAsia" w:ascii="宋体" w:hAnsi="宋体" w:eastAsia="宋体" w:cs="宋体"/>
          <w:bCs/>
          <w:sz w:val="24"/>
          <w:szCs w:val="24"/>
        </w:rPr>
        <w:t xml:space="preserve">3、履行方式：乙方按甲方采购要求及合同约定提供服务，服务过程中的各种风险由乙方承担；实施方式由乙方视情况自定，费用自负。</w:t>
      </w:r>
      <w:r/>
    </w:p>
    <w:p>
      <w:pPr>
        <w:pStyle w:val="1327"/>
        <w:ind w:firstLine="482"/>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二、甲、乙双方的责任</w:t>
      </w:r>
      <w:r/>
    </w:p>
    <w:p>
      <w:pPr>
        <w:pStyle w:val="1327"/>
        <w:ind w:firstLine="482"/>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（一）甲方的权利和义务：</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2、甲方有权审核乙方的物业服务费用。甲方必须严格按照双方签订的合同约定审核乙方提交的结算单据并支付相关物业服务费用，不得拖欠。</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4、甲方应为乙方提供机械设备、材料堆放的场地及车辆运输、停放的便利。</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sz w:val="24"/>
          <w:szCs w:val="24"/>
        </w:rPr>
        <w:t xml:space="preserve">甲方逾期支付资金，承担相关违约责任。</w:t>
      </w:r>
      <w:r/>
    </w:p>
    <w:p>
      <w:pPr>
        <w:pStyle w:val="1327"/>
        <w:ind w:firstLine="482"/>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（二）乙方的权力和义务：</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1、在本合同期内，乙方应做好现场员工的管理工作，如发生问题，乙方应当积极妥善解决，由此形成的一切后果均由乙方承担。</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2、乙方保洁人员需完成必要的培训后方可上岗，其培训内容包括但不仅限于下列内容：</w:t>
      </w:r>
      <w:r/>
    </w:p>
    <w:p>
      <w:pPr>
        <w:pStyle w:val="1232"/>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（1）员工礼仪礼貌培训。</w:t>
      </w:r>
      <w:r/>
    </w:p>
    <w:p>
      <w:pPr>
        <w:pStyle w:val="1232"/>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（2）岗位工作技能培训。</w:t>
      </w:r>
      <w:r/>
    </w:p>
    <w:p>
      <w:pPr>
        <w:pStyle w:val="1232"/>
        <w:ind w:left="560" w:firstLine="0"/>
        <w:jc w:val="left"/>
        <w:spacing w:before="94" w:after="94" w:line="560" w:lineRule="exact"/>
        <w:widowControl/>
        <w:tabs>
          <w:tab w:val="left" w:pos="1671" w:leader="none"/>
        </w:tabs>
        <w:rPr>
          <w:rFonts w:hint="eastAsia" w:ascii="宋体" w:hAnsi="宋体" w:cs="宋体"/>
          <w:bCs/>
          <w:sz w:val="24"/>
          <w:szCs w:val="24"/>
        </w:rPr>
      </w:pPr>
      <w:r>
        <w:rPr>
          <w:rFonts w:hint="eastAsia" w:ascii="宋体" w:hAnsi="宋体" w:cs="宋体"/>
          <w:bCs/>
          <w:sz w:val="24"/>
          <w:szCs w:val="24"/>
        </w:rPr>
        <w:t xml:space="preserve">（3）保洁服务过程中常见化学药剂的使用及注意事项。</w:t>
      </w:r>
      <w:r/>
    </w:p>
    <w:p>
      <w:pPr>
        <w:pStyle w:val="1232"/>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（4）员工工服更衣柜使用规定。</w:t>
      </w:r>
      <w:r/>
    </w:p>
    <w:p>
      <w:pPr>
        <w:pStyle w:val="1232"/>
        <w:ind w:left="560" w:firstLine="0"/>
        <w:jc w:val="left"/>
        <w:spacing w:before="94" w:after="94" w:line="560" w:lineRule="exact"/>
        <w:widowControl/>
        <w:tabs>
          <w:tab w:val="left" w:pos="1671" w:leader="none"/>
        </w:tabs>
        <w:rPr>
          <w:rFonts w:hint="eastAsia" w:ascii="宋体" w:hAnsi="宋体" w:cs="宋体"/>
          <w:bCs/>
          <w:sz w:val="24"/>
          <w:szCs w:val="24"/>
        </w:rPr>
      </w:pPr>
      <w:r>
        <w:rPr>
          <w:rFonts w:hint="eastAsia" w:ascii="宋体" w:hAnsi="宋体" w:cs="宋体"/>
          <w:bCs/>
          <w:sz w:val="24"/>
          <w:szCs w:val="24"/>
        </w:rPr>
        <w:t xml:space="preserve">（5）工作职责和工作流程。</w:t>
      </w:r>
      <w:r/>
    </w:p>
    <w:p>
      <w:pPr>
        <w:pStyle w:val="1232"/>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（6）各种涉及本岗位的工具设备的正确使用。</w:t>
      </w:r>
      <w:r/>
    </w:p>
    <w:p>
      <w:pPr>
        <w:pStyle w:val="1232"/>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（7）服务区域中所应遵守的各项劳动纪律。</w:t>
      </w:r>
      <w:r/>
    </w:p>
    <w:p>
      <w:pPr>
        <w:pStyle w:val="1232"/>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3、乙方必须严格服从甲方现场监督和管理。</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4、如遇紧急事故或突发事件等需要紧急处理，甲方有权调用在场的乙方所有员工进行突击抢险和处理紧急任务。</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5、乙方应随时配合甲方每日对保洁工作进行检查，乙方将定期清洁作业计划情况书面告知甲方，每月将清洁及安保作业计划实施情况以书面形式报告。</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6、乙方应保持派驻本项目的人员，如有变动，应提前及时书面告知甲方，并将变动情况报甲方备档。</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327"/>
        <w:ind w:firstLine="480"/>
        <w:jc w:val="left"/>
        <w:spacing w:before="94" w:after="94" w:line="560" w:lineRule="exact"/>
        <w:widowControl/>
        <w:rPr>
          <w:rFonts w:hint="eastAsia" w:ascii="宋体" w:hAnsi="宋体" w:eastAsia="宋体" w:cs="宋体"/>
          <w:sz w:val="24"/>
          <w:szCs w:val="24"/>
        </w:rPr>
      </w:pPr>
      <w:r>
        <w:rPr>
          <w:rFonts w:hint="eastAsia" w:ascii="宋体" w:hAnsi="宋体" w:eastAsia="宋体" w:cs="宋体"/>
          <w:bCs/>
          <w:sz w:val="24"/>
          <w:szCs w:val="24"/>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1328"/>
        <w:ind w:firstLine="482"/>
        <w:spacing w:line="600" w:lineRule="exact"/>
        <w:rPr>
          <w:rFonts w:hint="eastAsia" w:ascii="宋体" w:hAnsi="宋体" w:eastAsia="宋体" w:cs="宋体"/>
          <w:b/>
          <w:bCs/>
          <w:sz w:val="24"/>
        </w:rPr>
      </w:pPr>
      <w:r>
        <w:rPr>
          <w:rFonts w:hint="eastAsia" w:ascii="宋体" w:hAnsi="宋体" w:eastAsia="宋体" w:cs="宋体"/>
          <w:b/>
          <w:bCs/>
          <w:sz w:val="24"/>
        </w:rPr>
        <w:t xml:space="preserve">三、合同价款</w:t>
      </w:r>
      <w:r/>
    </w:p>
    <w:p>
      <w:pPr>
        <w:pStyle w:val="1142"/>
        <w:ind w:firstLine="482"/>
        <w:spacing w:line="520" w:lineRule="exact"/>
        <w:rPr>
          <w:rFonts w:hint="eastAsia" w:ascii="宋体" w:hAnsi="宋体" w:cs="宋体"/>
          <w:sz w:val="24"/>
        </w:rPr>
      </w:pPr>
      <w:r>
        <w:rPr>
          <w:rFonts w:hint="eastAsia" w:ascii="宋体" w:hAnsi="宋体" w:cs="宋体"/>
          <w:sz w:val="24"/>
          <w:szCs w:val="24"/>
        </w:rPr>
        <w:t xml:space="preserve">本合同含税总价为：￥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rPr>
          <w:rFonts w:hint="eastAsia" w:ascii="宋体" w:hAnsi="宋体" w:cs="宋体"/>
          <w:bCs/>
          <w:sz w:val="24"/>
          <w:szCs w:val="24"/>
        </w:rPr>
        <w:t xml:space="preserve">且最终服务费用按照乙方实际投入人员数量及各单项人均费用并经考核完成后据实结算，上述价款包含乙方完成本项工作所需的人员工资（不得低于宿迁市现行最低工资标准）及节假日加班费等补助和福利费、耗材费、人员服装、社保、意外险、垃圾清运、四害防治、人员培训、税金、利润、政策性调整引起的成本上升风险以及为完成物业服务管理工作所涉及到的一切所有费用，甲方在上述合同价款之外不再向乙方支付其他任何费用。</w:t>
      </w:r>
      <w:r/>
    </w:p>
    <w:p>
      <w:pPr>
        <w:pStyle w:val="1328"/>
        <w:ind w:firstLine="480"/>
        <w:spacing w:line="600" w:lineRule="exact"/>
        <w:rPr>
          <w:rFonts w:hint="eastAsia" w:ascii="宋体" w:hAnsi="宋体" w:eastAsia="宋体" w:cs="宋体"/>
          <w:sz w:val="24"/>
        </w:rPr>
      </w:pPr>
      <w:r>
        <w:rPr>
          <w:rFonts w:hint="eastAsia" w:ascii="宋体" w:hAnsi="宋体" w:eastAsia="宋体" w:cs="宋体"/>
          <w:sz w:val="24"/>
        </w:rPr>
        <w:t xml:space="preserve">1、人员配置及费用</w:t>
      </w:r>
      <w:r/>
    </w:p>
    <w:tbl>
      <w:tblPr>
        <w:tblStyle w:val="779"/>
        <w:tblpPr w:horzAnchor="page" w:tblpX="1809" w:vertAnchor="text" w:tblpY="494" w:leftFromText="180" w:topFromText="0" w:rightFromText="180" w:bottomFromText="0"/>
        <w:tblW w:w="88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rHeight w:val="488"/>
        </w:trPr>
        <w:tc>
          <w:tcPr>
            <w:shd w:val="clear" w:color="auto" w:fill="ffffff"/>
            <w:tcW w:w="643"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序号</w:t>
            </w:r>
            <w:r/>
          </w:p>
        </w:tc>
        <w:tc>
          <w:tcPr>
            <w:shd w:val="clear" w:color="auto" w:fill="ffffff"/>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人员配备</w:t>
            </w:r>
            <w:r/>
          </w:p>
        </w:tc>
        <w:tc>
          <w:tcPr>
            <w:shd w:val="clear" w:color="auto" w:fill="ffffff"/>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数量</w:t>
            </w:r>
            <w:r/>
          </w:p>
        </w:tc>
        <w:tc>
          <w:tcPr>
            <w:shd w:val="clear" w:color="auto" w:fill="ffffff"/>
            <w:tcW w:w="1397"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工资标准</w:t>
            </w:r>
            <w:r/>
          </w:p>
          <w:p>
            <w:pPr>
              <w:jc w:val="center"/>
              <w:spacing w:line="500" w:lineRule="exact"/>
              <w:rPr>
                <w:rFonts w:hint="eastAsia" w:ascii="宋体" w:hAnsi="宋体" w:cs="宋体"/>
                <w:sz w:val="24"/>
                <w:szCs w:val="24"/>
              </w:rPr>
            </w:pPr>
            <w:r>
              <w:rPr>
                <w:rFonts w:hint="eastAsia" w:ascii="宋体" w:hAnsi="宋体" w:cs="宋体"/>
                <w:sz w:val="24"/>
                <w:szCs w:val="24"/>
              </w:rPr>
              <w:t xml:space="preserve">（元/月/人）</w:t>
            </w:r>
            <w:r/>
          </w:p>
        </w:tc>
        <w:tc>
          <w:tcPr>
            <w:shd w:val="clear" w:color="auto" w:fill="ffffff"/>
            <w:tcW w:w="81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月工资总额</w:t>
            </w:r>
            <w:r/>
          </w:p>
        </w:tc>
        <w:tc>
          <w:tcPr>
            <w:shd w:val="clear" w:color="auto" w:fill="ffffff"/>
            <w:tcW w:w="846"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社保</w:t>
            </w:r>
            <w:r/>
          </w:p>
        </w:tc>
        <w:tc>
          <w:tcPr>
            <w:shd w:val="clear" w:color="auto" w:fill="ffffff"/>
            <w:tcW w:w="1904"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意外险</w:t>
            </w:r>
            <w:r/>
          </w:p>
          <w:p>
            <w:pPr>
              <w:jc w:val="center"/>
              <w:spacing w:line="500" w:lineRule="exact"/>
              <w:rPr>
                <w:rFonts w:hint="eastAsia" w:ascii="宋体" w:hAnsi="宋体" w:cs="宋体"/>
                <w:sz w:val="24"/>
                <w:szCs w:val="24"/>
              </w:rPr>
            </w:pPr>
            <w:r>
              <w:rPr>
                <w:rFonts w:hint="eastAsia" w:ascii="宋体" w:hAnsi="宋体" w:cs="宋体"/>
                <w:sz w:val="24"/>
                <w:szCs w:val="24"/>
              </w:rPr>
              <w:t xml:space="preserve">（或雇主责任险）</w:t>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1</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lang w:bidi="zh-CN"/>
              </w:rPr>
            </w:pPr>
            <w:r>
              <w:rPr>
                <w:rFonts w:hint="eastAsia" w:ascii="宋体" w:hAnsi="宋体" w:cs="宋体"/>
                <w:sz w:val="24"/>
                <w:szCs w:val="24"/>
                <w:lang w:bidi="zh-CN"/>
              </w:rPr>
              <w:t xml:space="preserve">2</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3</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4</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5</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6</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7</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8</w:t>
            </w:r>
            <w:r/>
          </w:p>
        </w:tc>
        <w:tc>
          <w:tcPr>
            <w:shd w:val="clear" w:color="auto" w:fill="ffffff"/>
            <w:tcW w:w="232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合计</w:t>
            </w:r>
            <w:r/>
          </w:p>
        </w:tc>
        <w:tc>
          <w:tcPr>
            <w:shd w:val="clear" w:color="auto" w:fill="ffffff"/>
            <w:tcW w:w="919"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bl>
    <w:p>
      <w:pPr>
        <w:pStyle w:val="1328"/>
        <w:numPr>
          <w:ilvl w:val="0"/>
          <w:numId w:val="9"/>
        </w:numPr>
        <w:spacing w:line="600" w:lineRule="exact"/>
        <w:rPr>
          <w:rFonts w:hint="eastAsia" w:ascii="宋体" w:hAnsi="宋体" w:eastAsia="宋体" w:cs="宋体"/>
          <w:sz w:val="24"/>
        </w:rPr>
      </w:pPr>
      <w:r>
        <w:rPr>
          <w:rFonts w:hint="eastAsia" w:ascii="宋体" w:hAnsi="宋体" w:eastAsia="宋体" w:cs="宋体"/>
          <w:sz w:val="24"/>
        </w:rPr>
        <w:t xml:space="preserve">付款方式及相关要求</w:t>
      </w:r>
      <w:r/>
    </w:p>
    <w:p>
      <w:pPr>
        <w:ind w:firstLine="480"/>
        <w:spacing w:line="500" w:lineRule="exact"/>
        <w:rPr>
          <w:rFonts w:ascii="Times New Roman" w:hAnsi="Times New Roman"/>
          <w:color w:val="000000"/>
          <w:sz w:val="24"/>
          <w:szCs w:val="24"/>
        </w:rPr>
      </w:pPr>
      <w:r>
        <w:rPr>
          <w:rFonts w:hint="eastAsia" w:ascii="宋体" w:hAnsi="宋体" w:cs="宋体"/>
          <w:sz w:val="24"/>
          <w:szCs w:val="24"/>
        </w:rPr>
        <w:t xml:space="preserve">付款方式：</w:t>
      </w:r>
      <w:r>
        <w:rPr>
          <w:rFonts w:hint="eastAsia" w:ascii="Times New Roman" w:hAnsi="Times New Roman"/>
          <w:color w:val="000000"/>
          <w:sz w:val="24"/>
          <w:szCs w:val="24"/>
        </w:rPr>
        <w:t xml:space="preserve">签订合同且收到供应商发票后10个工作日内，支付10%的合同款作为预付款，剩余服务费用由采购人按季度及日常考核结果进行支付。中标人按季度根据实际发生的所有后勤物业管理（考核后的）费用开具合法票据，采购人在接到中标人票据的10个工作日内将上一季度实际发生的所有后勤物业管理（考核后的）费用支付给中标人。</w:t>
      </w:r>
      <w:r/>
    </w:p>
    <w:p>
      <w:pPr>
        <w:ind w:firstLine="480"/>
        <w:spacing w:line="500" w:lineRule="exact"/>
        <w:rPr>
          <w:rFonts w:hint="eastAsia" w:ascii="宋体" w:hAnsi="宋体" w:cs="宋体"/>
          <w:sz w:val="24"/>
          <w:szCs w:val="24"/>
        </w:rPr>
      </w:pPr>
      <w:r>
        <w:rPr>
          <w:rFonts w:hint="eastAsia" w:ascii="宋体" w:hAnsi="宋体" w:cs="宋体"/>
          <w:b/>
          <w:bCs/>
          <w:sz w:val="24"/>
          <w:szCs w:val="24"/>
        </w:rPr>
        <w:t xml:space="preserve">注：在签订合同时，供应商明确表示无需预付款或者主动要求降低预付款比例的，采购人可不适用前述规定。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lang w:eastAsia="zh-CN"/>
        </w:rPr>
        <w:t xml:space="preserve">宿豫区实验高级中学</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每</w:t>
      </w:r>
      <w:r>
        <w:rPr>
          <w:rFonts w:hint="eastAsia" w:ascii="宋体" w:hAnsi="宋体" w:cs="宋体"/>
          <w:sz w:val="24"/>
          <w:szCs w:val="24"/>
          <w:lang w:val="en-US" w:eastAsia="zh-CN"/>
        </w:rPr>
        <w:t xml:space="preserve">季度</w:t>
      </w:r>
      <w:r>
        <w:rPr>
          <w:rFonts w:hint="eastAsia" w:ascii="宋体" w:hAnsi="宋体" w:cs="宋体"/>
          <w:sz w:val="24"/>
          <w:szCs w:val="24"/>
        </w:rPr>
        <w:t xml:space="preserve">进行考核评价，到期按采购方出具的考核结果据实支付。考核成绩在90（含）分以上不扣款，低于90分每扣1分扣除200元物业管理费，连续3个月考核低于85分的则采购人有权解除此项合同；因中标人严重失误采购人提出解除合同，成交人承担相关经济损失的同时扣除整年整个物业服务费用的5%。</w:t>
      </w:r>
      <w:r/>
    </w:p>
    <w:p>
      <w:pPr>
        <w:ind w:firstLine="480"/>
        <w:spacing w:line="500" w:lineRule="exact"/>
        <w:rPr>
          <w:rFonts w:hint="eastAsia" w:ascii="宋体" w:hAnsi="宋体" w:cs="宋体"/>
          <w:sz w:val="24"/>
          <w:szCs w:val="24"/>
          <w:lang w:eastAsia="zh-CN"/>
        </w:rPr>
      </w:pPr>
      <w:r>
        <w:rPr>
          <w:rFonts w:hint="eastAsia" w:ascii="宋体" w:hAnsi="宋体" w:cs="宋体"/>
          <w:sz w:val="24"/>
          <w:szCs w:val="24"/>
        </w:rPr>
        <w:t xml:space="preserve">2.2</w:t>
      </w:r>
      <w:r>
        <w:rPr>
          <w:rFonts w:hint="eastAsia" w:ascii="宋体" w:hAnsi="宋体" w:cs="宋体"/>
          <w:sz w:val="24"/>
          <w:szCs w:val="24"/>
          <w:lang w:eastAsia="zh-CN"/>
        </w:rPr>
        <w:t xml:space="preserve">宿迁市项里高级中学</w:t>
      </w:r>
      <w:r/>
    </w:p>
    <w:p>
      <w:pPr>
        <w:ind w:firstLine="480"/>
        <w:spacing w:line="500" w:lineRule="exact"/>
        <w:rPr>
          <w:rFonts w:hint="eastAsia" w:ascii="宋体" w:hAnsi="宋体" w:cs="宋体"/>
          <w:sz w:val="24"/>
          <w:szCs w:val="24"/>
          <w:lang w:eastAsia="zh-CN"/>
        </w:rPr>
      </w:pPr>
      <w:r>
        <w:rPr>
          <w:rFonts w:hint="eastAsia" w:ascii="宋体" w:hAnsi="宋体" w:cs="宋体"/>
          <w:sz w:val="24"/>
          <w:szCs w:val="24"/>
        </w:rPr>
        <w:t xml:space="preserve">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1328"/>
        <w:ind w:firstLine="480"/>
        <w:spacing w:line="600" w:lineRule="exact"/>
        <w:rPr>
          <w:rFonts w:hint="eastAsia" w:ascii="宋体" w:hAnsi="宋体" w:eastAsia="宋体" w:cs="宋体"/>
          <w:sz w:val="24"/>
        </w:rPr>
      </w:pPr>
      <w:r>
        <w:rPr>
          <w:rFonts w:hint="eastAsia" w:ascii="宋体" w:hAnsi="宋体" w:eastAsia="宋体" w:cs="宋体"/>
          <w:sz w:val="24"/>
        </w:rPr>
        <w:t xml:space="preserve">2.3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1328"/>
        <w:ind w:firstLine="480"/>
        <w:spacing w:line="600" w:lineRule="exact"/>
        <w:rPr>
          <w:rFonts w:hint="eastAsia" w:ascii="宋体" w:hAnsi="宋体" w:eastAsia="宋体" w:cs="宋体"/>
          <w:b/>
          <w:bCs/>
          <w:sz w:val="24"/>
        </w:rPr>
      </w:pPr>
      <w:r>
        <w:rPr>
          <w:rFonts w:hint="eastAsia" w:ascii="宋体" w:hAnsi="宋体" w:eastAsia="宋体" w:cs="宋体"/>
          <w:sz w:val="24"/>
        </w:rPr>
        <w:t xml:space="preserve">2</w:t>
      </w:r>
      <w:r>
        <w:rPr>
          <w:rFonts w:hint="eastAsia" w:ascii="宋体" w:hAnsi="宋体" w:eastAsia="宋体" w:cs="宋体"/>
          <w:sz w:val="24"/>
        </w:rPr>
        <w:t xml:space="preserve">.4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p>
    <w:p>
      <w:pPr>
        <w:ind w:firstLine="482"/>
        <w:jc w:val="left"/>
        <w:spacing w:line="560" w:lineRule="exact"/>
        <w:rPr>
          <w:rFonts w:hint="eastAsia" w:ascii="宋体" w:hAnsi="宋体" w:cs="宋体"/>
          <w:sz w:val="24"/>
          <w:szCs w:val="24"/>
        </w:rPr>
      </w:pPr>
      <w:r>
        <w:rPr>
          <w:rFonts w:hint="eastAsia" w:ascii="宋体" w:hAnsi="宋体" w:cs="宋体"/>
          <w:sz w:val="24"/>
          <w:szCs w:val="24"/>
        </w:rPr>
        <w:t xml:space="preserve">2.5乙方须按以不低于投标报价确定标准给员工发放工资、给符合缴纳成员缴纳全额社保、给全员全额购买意外险（或雇主责任险），相关标准在采购合同中予以明确，如乙方违反合同约定，甲方将按违约处理不予支付当期合同款，并有权收取违约金5万元或解除合同，并按擅自变更合同违法行为报监管部门处罚。另如有违反《劳动法》等相关规定的，报相关主管部门处理。</w:t>
      </w:r>
      <w:r/>
    </w:p>
    <w:p>
      <w:pPr>
        <w:pStyle w:val="1142"/>
        <w:ind w:firstLine="480"/>
        <w:spacing w:line="520" w:lineRule="exact"/>
        <w:rPr>
          <w:rFonts w:hint="eastAsia" w:ascii="宋体" w:hAnsi="宋体" w:cs="宋体"/>
          <w:sz w:val="24"/>
          <w:szCs w:val="24"/>
        </w:rPr>
      </w:pPr>
      <w:r>
        <w:rPr>
          <w:rFonts w:hint="eastAsia" w:ascii="宋体" w:hAnsi="宋体" w:cs="宋体"/>
          <w:sz w:val="24"/>
          <w:szCs w:val="24"/>
        </w:rPr>
        <w:t xml:space="preserve">2.6甲方支付此项费用外不再承担其它任何费用（包括物业人员的衣食住行），物业服务人员的薪金、福利、休假日补贴等由乙方付给，与甲方无关。</w:t>
      </w:r>
      <w:r/>
    </w:p>
    <w:p>
      <w:pPr>
        <w:pStyle w:val="1142"/>
        <w:ind w:firstLine="480"/>
        <w:spacing w:line="520" w:lineRule="exact"/>
        <w:rPr>
          <w:rFonts w:hint="eastAsia" w:ascii="宋体" w:hAnsi="宋体" w:cs="宋体"/>
          <w:sz w:val="24"/>
          <w:szCs w:val="24"/>
        </w:rPr>
      </w:pPr>
      <w:r>
        <w:rPr>
          <w:rFonts w:hint="eastAsia" w:ascii="宋体" w:hAnsi="宋体" w:cs="宋体"/>
          <w:sz w:val="24"/>
          <w:szCs w:val="24"/>
        </w:rPr>
        <w:t xml:space="preserve">2.7确因甲方工作需要，乙方应无条件配合甲方完成一些突击工作。如：安排服务人员（内部）临时加班。</w:t>
      </w:r>
      <w:r/>
    </w:p>
    <w:p>
      <w:pPr>
        <w:pStyle w:val="1142"/>
        <w:ind w:firstLine="480"/>
        <w:spacing w:line="520" w:lineRule="exact"/>
        <w:rPr>
          <w:rFonts w:hint="eastAsia" w:ascii="宋体" w:hAnsi="宋体" w:cs="宋体"/>
          <w:sz w:val="24"/>
          <w:szCs w:val="24"/>
        </w:rPr>
      </w:pPr>
      <w:r>
        <w:rPr>
          <w:rFonts w:hint="eastAsia" w:ascii="宋体" w:hAnsi="宋体" w:cs="宋体"/>
          <w:sz w:val="24"/>
          <w:szCs w:val="24"/>
        </w:rPr>
        <w:t xml:space="preserve">2.8在本合同履行过程中，若因国家或地方政府政策的变化致使有些岗位需要取消的，双方一致同意合同亦作相应变更，人员由乙方妥善安置，相应费用甲方不再支付。</w:t>
      </w:r>
      <w:r/>
    </w:p>
    <w:p>
      <w:pPr>
        <w:pStyle w:val="1142"/>
        <w:ind w:firstLine="480"/>
        <w:spacing w:line="520" w:lineRule="exact"/>
        <w:rPr>
          <w:rFonts w:hint="eastAsia" w:ascii="宋体" w:hAnsi="宋体" w:cs="宋体"/>
          <w:sz w:val="24"/>
          <w:szCs w:val="24"/>
        </w:rPr>
      </w:pPr>
      <w:r>
        <w:rPr>
          <w:rFonts w:hint="eastAsia" w:ascii="宋体" w:hAnsi="宋体" w:cs="宋体"/>
          <w:sz w:val="24"/>
          <w:szCs w:val="24"/>
        </w:rPr>
        <w:t xml:space="preserve">2.9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pStyle w:val="1142"/>
        <w:ind w:firstLine="480"/>
        <w:spacing w:line="520" w:lineRule="exact"/>
        <w:rPr>
          <w:rFonts w:hint="eastAsia" w:ascii="宋体" w:hAnsi="宋体" w:cs="宋体"/>
          <w:sz w:val="24"/>
          <w:szCs w:val="24"/>
        </w:rPr>
      </w:pPr>
      <w:r>
        <w:rPr>
          <w:rFonts w:hint="eastAsia" w:ascii="宋体" w:hAnsi="宋体" w:cs="宋体"/>
          <w:sz w:val="24"/>
          <w:szCs w:val="24"/>
        </w:rPr>
        <w:t xml:space="preserve">2.10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或解除合同。</w:t>
      </w:r>
      <w:r/>
    </w:p>
    <w:p>
      <w:pPr>
        <w:pStyle w:val="1142"/>
        <w:ind w:firstLine="480"/>
        <w:spacing w:line="520" w:lineRule="exact"/>
        <w:rPr>
          <w:rFonts w:hint="eastAsia" w:ascii="宋体" w:hAnsi="宋体" w:cs="宋体"/>
          <w:sz w:val="24"/>
          <w:szCs w:val="24"/>
        </w:rPr>
      </w:pPr>
      <w:r>
        <w:rPr>
          <w:rFonts w:hint="eastAsia" w:ascii="宋体" w:hAnsi="宋体" w:cs="宋体"/>
          <w:sz w:val="24"/>
          <w:szCs w:val="24"/>
        </w:rPr>
        <w:t xml:space="preserve">2.11履约过程中，所需工具、设备、物耗等均由乙方提供，乙方必须提供能满足服务要求所配置的工具、设备、物耗，如乙方提供工具、设备、物耗等质量不符合采购人要求的，应无条件更换。</w:t>
      </w:r>
      <w:r/>
    </w:p>
    <w:p>
      <w:pPr>
        <w:pStyle w:val="1142"/>
        <w:ind w:firstLine="480"/>
        <w:spacing w:line="520" w:lineRule="exact"/>
        <w:rPr>
          <w:rFonts w:hint="eastAsia" w:ascii="宋体" w:hAnsi="宋体" w:cs="宋体"/>
          <w:sz w:val="24"/>
          <w:szCs w:val="24"/>
        </w:rPr>
      </w:pPr>
      <w:r>
        <w:rPr>
          <w:rFonts w:hint="eastAsia" w:ascii="宋体" w:hAnsi="宋体" w:cs="宋体"/>
          <w:sz w:val="24"/>
          <w:szCs w:val="24"/>
        </w:rPr>
        <w:t xml:space="preserve">2.12履约过程中，乙方应根据工作需要，安排好双休日及节假日的值班人员，编制各岗位排班表报采购人备案后执行，并按规定发放加班费。</w:t>
      </w:r>
      <w:r/>
    </w:p>
    <w:p>
      <w:pPr>
        <w:pStyle w:val="1142"/>
        <w:ind w:left="420"/>
        <w:jc w:val="left"/>
        <w:spacing w:before="55" w:line="520" w:lineRule="exact"/>
        <w:rPr>
          <w:rFonts w:hint="eastAsia" w:ascii="宋体" w:hAnsi="宋体" w:cs="宋体"/>
          <w:b/>
          <w:bCs/>
          <w:sz w:val="24"/>
          <w:szCs w:val="21"/>
        </w:rPr>
      </w:pPr>
      <w:r>
        <w:rPr>
          <w:rFonts w:hint="eastAsia" w:ascii="宋体" w:hAnsi="宋体" w:cs="宋体"/>
          <w:b/>
          <w:bCs/>
          <w:sz w:val="24"/>
          <w:szCs w:val="21"/>
        </w:rPr>
        <w:t xml:space="preserve">3、发票开具方式：与合同主体一致的增值税专用或普通发票。</w:t>
      </w:r>
      <w:r/>
    </w:p>
    <w:p>
      <w:pPr>
        <w:pStyle w:val="1142"/>
        <w:ind w:firstLine="482"/>
        <w:spacing w:line="520" w:lineRule="exact"/>
        <w:rPr>
          <w:rFonts w:hint="eastAsia" w:ascii="宋体" w:hAnsi="宋体" w:cs="宋体"/>
          <w:b/>
          <w:bCs/>
          <w:sz w:val="24"/>
          <w:szCs w:val="24"/>
        </w:rPr>
      </w:pPr>
      <w:r>
        <w:rPr>
          <w:rFonts w:hint="eastAsia" w:ascii="宋体" w:hAnsi="宋体" w:cs="宋体"/>
          <w:b/>
          <w:bCs/>
          <w:sz w:val="24"/>
          <w:szCs w:val="24"/>
        </w:rPr>
        <w:t xml:space="preserve">4、服务要求</w:t>
      </w:r>
      <w:r/>
    </w:p>
    <w:p>
      <w:pPr>
        <w:pStyle w:val="1142"/>
        <w:ind w:firstLine="480"/>
        <w:spacing w:line="520" w:lineRule="exact"/>
        <w:rPr>
          <w:rFonts w:hint="eastAsia" w:ascii="宋体" w:hAnsi="宋体" w:cs="宋体"/>
          <w:sz w:val="24"/>
          <w:szCs w:val="24"/>
        </w:rPr>
      </w:pPr>
      <w:r>
        <w:rPr>
          <w:rFonts w:hint="eastAsia" w:ascii="宋体" w:hAnsi="宋体" w:cs="宋体"/>
          <w:sz w:val="24"/>
          <w:szCs w:val="24"/>
        </w:rPr>
        <w:t xml:space="preserve">按招标文件采购需求服务标准进行服务。</w:t>
      </w:r>
      <w:r/>
    </w:p>
    <w:p>
      <w:pPr>
        <w:ind w:firstLine="482"/>
        <w:spacing w:before="94" w:after="94" w:line="560" w:lineRule="exact"/>
        <w:rPr>
          <w:rFonts w:hint="eastAsia" w:ascii="宋体" w:hAnsi="宋体" w:cs="宋体"/>
          <w:b/>
          <w:bCs/>
          <w:sz w:val="24"/>
          <w:szCs w:val="24"/>
        </w:rPr>
      </w:pPr>
      <w:r>
        <w:rPr>
          <w:rFonts w:hint="eastAsia" w:ascii="宋体" w:hAnsi="宋体" w:cs="宋体"/>
          <w:b/>
          <w:bCs/>
          <w:sz w:val="24"/>
          <w:szCs w:val="24"/>
        </w:rPr>
        <w:t xml:space="preserve">四、检查考核办法</w:t>
      </w:r>
      <w:r/>
    </w:p>
    <w:p>
      <w:pPr>
        <w:ind w:firstLine="482"/>
        <w:spacing w:before="94" w:after="94" w:line="560" w:lineRule="exact"/>
        <w:rPr>
          <w:rFonts w:hint="eastAsia" w:ascii="宋体" w:hAnsi="宋体" w:cs="宋体"/>
          <w:b/>
          <w:bCs/>
          <w:sz w:val="24"/>
          <w:szCs w:val="24"/>
        </w:rPr>
      </w:pPr>
      <w:r>
        <w:rPr>
          <w:rFonts w:hint="eastAsia" w:ascii="宋体" w:hAnsi="宋体" w:cs="宋体"/>
          <w:b/>
          <w:bCs/>
          <w:sz w:val="24"/>
          <w:szCs w:val="24"/>
        </w:rPr>
        <w:t xml:space="preserve">合同签订时，各采购人根据自身考核要求自行添加</w:t>
      </w:r>
      <w:r/>
    </w:p>
    <w:p>
      <w:pPr>
        <w:pStyle w:val="1224"/>
        <w:ind w:firstLine="482"/>
        <w:spacing w:before="94" w:after="94" w:line="560" w:lineRule="exact"/>
        <w:rPr>
          <w:rFonts w:hint="eastAsia" w:ascii="宋体" w:hAnsi="宋体" w:cs="宋体"/>
          <w:b/>
          <w:sz w:val="24"/>
          <w:szCs w:val="24"/>
        </w:rPr>
      </w:pPr>
      <w:r>
        <w:rPr>
          <w:rFonts w:hint="eastAsia" w:ascii="宋体" w:hAnsi="宋体" w:cs="宋体"/>
          <w:b/>
          <w:sz w:val="24"/>
          <w:szCs w:val="24"/>
        </w:rPr>
        <w:t xml:space="preserve">五、违约责任</w:t>
      </w:r>
      <w:r/>
    </w:p>
    <w:p>
      <w:pPr>
        <w:pStyle w:val="1142"/>
        <w:ind w:firstLine="480"/>
        <w:spacing w:line="520" w:lineRule="exact"/>
        <w:rPr>
          <w:rFonts w:hint="eastAsia" w:ascii="宋体" w:hAnsi="宋体" w:cs="宋体"/>
          <w:sz w:val="24"/>
          <w:szCs w:val="24"/>
        </w:rPr>
      </w:pPr>
      <w:r>
        <w:rPr>
          <w:rFonts w:hint="eastAsia" w:ascii="宋体" w:hAnsi="宋体" w:cs="宋体"/>
          <w:sz w:val="24"/>
          <w:szCs w:val="24"/>
        </w:rPr>
        <w:t xml:space="preserve">1、 乙方未按约定期限提供服务的，每逾期一日，由乙方按合同总价3‰标准向甲方支付违约金，逾期 15 天以上的，甲方有权解除本合同，解除合同的通知自送达乙方时生效。甲方选择解除合同的，乙方须返还已付款项，并按合同总价30%支付违约金。</w:t>
      </w:r>
      <w:r/>
    </w:p>
    <w:p>
      <w:pPr>
        <w:pStyle w:val="1142"/>
        <w:ind w:firstLine="480"/>
        <w:spacing w:line="520" w:lineRule="exact"/>
        <w:rPr>
          <w:rFonts w:hint="eastAsia" w:ascii="宋体" w:hAnsi="宋体" w:cs="宋体"/>
          <w:sz w:val="24"/>
          <w:szCs w:val="24"/>
        </w:rPr>
      </w:pPr>
      <w:r>
        <w:rPr>
          <w:rFonts w:hint="eastAsia" w:ascii="宋体" w:hAnsi="宋体" w:cs="宋体"/>
          <w:sz w:val="24"/>
          <w:szCs w:val="24"/>
        </w:rPr>
        <w:t xml:space="preserve">2、 本项目不得转让、分包，如有发生，甲方有权解除合同，有权要求乙方退还甲方已付款项，并由乙方向甲方支付合同总价30%违约金。</w:t>
      </w:r>
      <w:r/>
    </w:p>
    <w:p>
      <w:pPr>
        <w:pStyle w:val="1142"/>
        <w:ind w:firstLine="480"/>
        <w:spacing w:line="520" w:lineRule="exact"/>
        <w:rPr>
          <w:rFonts w:hint="eastAsia" w:ascii="宋体" w:hAnsi="宋体" w:cs="宋体"/>
          <w:sz w:val="24"/>
          <w:szCs w:val="24"/>
        </w:rPr>
      </w:pPr>
      <w:r>
        <w:rPr>
          <w:rFonts w:hint="eastAsia" w:ascii="宋体" w:hAnsi="宋体" w:cs="宋体"/>
          <w:sz w:val="24"/>
          <w:szCs w:val="24"/>
        </w:rPr>
        <w:t xml:space="preserve">3、 除另有约定外，非因甲方原因，乙方未全面不履行本合同约定或其他义务的，甲方有权要求其继续履行或解除合同。甲方要求继续履行的，乙方应支付合同总价 10%违约金；甲方选择解除本合同的或乙方仍未全面履行的，甲方均有权解除本合同，解除合同的通知自送达乙方时生效。甲方选择解除合同的，乙方须返还已付款项，并按合同总价 30%支付违约金。不足弥补甲方损失的，仍需赔偿。</w:t>
      </w:r>
      <w:r/>
    </w:p>
    <w:p>
      <w:pPr>
        <w:pStyle w:val="1142"/>
        <w:ind w:firstLine="480"/>
        <w:spacing w:line="520" w:lineRule="exact"/>
        <w:rPr>
          <w:rFonts w:hint="eastAsia" w:ascii="宋体" w:hAnsi="宋体" w:cs="宋体"/>
          <w:sz w:val="24"/>
          <w:szCs w:val="24"/>
        </w:rPr>
      </w:pPr>
      <w:r>
        <w:rPr>
          <w:rFonts w:hint="eastAsia" w:ascii="宋体" w:hAnsi="宋体" w:cs="宋体"/>
          <w:sz w:val="24"/>
          <w:szCs w:val="24"/>
        </w:rPr>
        <w:t xml:space="preserve">4、 甲方未按约定期限付款的，应就逾期部分向乙方支付按全国银行间同业拆借中心公布的一年期贷款市场报价利率计算的逾期付款违约金。</w:t>
      </w:r>
      <w:r/>
    </w:p>
    <w:p>
      <w:pPr>
        <w:pStyle w:val="1142"/>
        <w:ind w:firstLine="480"/>
        <w:spacing w:line="520" w:lineRule="exact"/>
        <w:rPr>
          <w:rFonts w:hint="eastAsia" w:ascii="宋体" w:hAnsi="宋体" w:cs="宋体"/>
          <w:sz w:val="24"/>
          <w:szCs w:val="24"/>
        </w:rPr>
      </w:pPr>
      <w:r>
        <w:rPr>
          <w:rFonts w:hint="eastAsia" w:ascii="宋体" w:hAnsi="宋体" w:cs="宋体"/>
          <w:sz w:val="24"/>
          <w:szCs w:val="24"/>
        </w:rPr>
        <w:t xml:space="preserve">5、合同签订后，乙方单方终止或解除合同的，除应退还甲方已付款项外，还应支付合同总价30%违约金。</w:t>
      </w:r>
      <w:r/>
    </w:p>
    <w:p>
      <w:pPr>
        <w:pStyle w:val="1142"/>
        <w:ind w:firstLine="480"/>
        <w:spacing w:line="520" w:lineRule="exact"/>
        <w:rPr>
          <w:rFonts w:hint="eastAsia" w:ascii="宋体" w:hAnsi="宋体" w:cs="宋体"/>
          <w:sz w:val="24"/>
          <w:szCs w:val="24"/>
        </w:rPr>
      </w:pPr>
      <w:r>
        <w:rPr>
          <w:rFonts w:hint="eastAsia" w:ascii="宋体" w:hAnsi="宋体" w:cs="宋体"/>
          <w:sz w:val="24"/>
          <w:szCs w:val="24"/>
        </w:rPr>
        <w:t xml:space="preserve">6、 违约方应承担守约方主张权益产生的包括但不限于交通费、误工费、律师费、鉴定费、保全费、保全保险费、诉讼费等相关费用。</w:t>
      </w:r>
      <w:r/>
    </w:p>
    <w:p>
      <w:pPr>
        <w:pStyle w:val="1142"/>
        <w:ind w:firstLine="480"/>
        <w:spacing w:line="520" w:lineRule="exact"/>
        <w:rPr>
          <w:rFonts w:hint="eastAsia" w:ascii="宋体" w:hAnsi="宋体" w:cs="宋体"/>
          <w:sz w:val="24"/>
          <w:szCs w:val="24"/>
        </w:rPr>
      </w:pPr>
      <w:r>
        <w:rPr>
          <w:rFonts w:hint="eastAsia" w:ascii="宋体" w:hAnsi="宋体" w:cs="宋体"/>
          <w:sz w:val="24"/>
          <w:szCs w:val="24"/>
        </w:rPr>
        <w:t xml:space="preserve">7、 在合同履行期间，因非可归于甲方的原因造成的乙方自身或者他人人身损害及财产损失，均由乙方自行承担。</w:t>
      </w:r>
      <w:r/>
    </w:p>
    <w:p>
      <w:pPr>
        <w:pStyle w:val="1142"/>
        <w:ind w:firstLine="480"/>
        <w:spacing w:line="520" w:lineRule="exact"/>
        <w:rPr>
          <w:rFonts w:hint="eastAsia" w:ascii="宋体" w:hAnsi="宋体" w:cs="宋体"/>
          <w:sz w:val="24"/>
          <w:szCs w:val="24"/>
        </w:rPr>
      </w:pPr>
      <w:r>
        <w:rPr>
          <w:rFonts w:hint="eastAsia" w:ascii="宋体" w:hAnsi="宋体" w:cs="宋体"/>
          <w:sz w:val="24"/>
          <w:szCs w:val="24"/>
        </w:rPr>
        <w:t xml:space="preserve">8、如果出现政府采购监督管理部门在处理投诉事项期间，书面通知甲方暂停采购活动的情形，或者询问或质疑事项可能影响中标结果的，导致甲方终止履行合同的情形，均不视为甲方违约。</w:t>
      </w:r>
      <w:r/>
    </w:p>
    <w:p>
      <w:pPr>
        <w:pStyle w:val="1142"/>
        <w:ind w:firstLine="480"/>
        <w:spacing w:line="520" w:lineRule="exact"/>
        <w:rPr>
          <w:rFonts w:hint="eastAsia" w:ascii="宋体" w:hAnsi="宋体" w:cs="宋体"/>
          <w:sz w:val="24"/>
          <w:szCs w:val="24"/>
        </w:rPr>
      </w:pPr>
      <w:r>
        <w:rPr>
          <w:rFonts w:hint="eastAsia" w:ascii="宋体" w:hAnsi="宋体" w:cs="宋体"/>
          <w:sz w:val="24"/>
          <w:szCs w:val="24"/>
        </w:rPr>
        <w:t xml:space="preserve">9、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142"/>
        <w:ind w:firstLine="480"/>
        <w:spacing w:line="520" w:lineRule="exact"/>
        <w:rPr>
          <w:rFonts w:hint="eastAsia" w:ascii="宋体" w:hAnsi="宋体" w:cs="宋体"/>
          <w:sz w:val="24"/>
          <w:szCs w:val="24"/>
        </w:rPr>
      </w:pPr>
      <w:r>
        <w:rPr>
          <w:rFonts w:hint="eastAsia" w:ascii="宋体" w:hAnsi="宋体" w:cs="宋体"/>
          <w:sz w:val="24"/>
          <w:szCs w:val="24"/>
        </w:rPr>
        <w:t xml:space="preserve">10、未经甲方许可，乙方将承包的物业管理服务转包他人，采购人有权终止合同。</w:t>
      </w:r>
      <w:r/>
    </w:p>
    <w:p>
      <w:pPr>
        <w:pStyle w:val="1142"/>
        <w:ind w:firstLine="480"/>
        <w:spacing w:line="520" w:lineRule="exact"/>
        <w:rPr>
          <w:rFonts w:hint="eastAsia" w:ascii="宋体" w:hAnsi="宋体" w:cs="宋体"/>
          <w:sz w:val="24"/>
          <w:szCs w:val="24"/>
        </w:rPr>
      </w:pPr>
      <w:r>
        <w:rPr>
          <w:rFonts w:hint="eastAsia" w:ascii="宋体" w:hAnsi="宋体" w:cs="宋体"/>
          <w:sz w:val="24"/>
          <w:szCs w:val="24"/>
        </w:rPr>
        <w:t xml:space="preserve">11、乙方长期（连续两个月内）有人员不到位，影响物业管理质量的，经甲方要求及时改正，乙方仍拒不改正的，甲方将报经财政监管部门终止合同。</w:t>
      </w:r>
      <w:r/>
    </w:p>
    <w:p>
      <w:pPr>
        <w:pStyle w:val="1142"/>
        <w:ind w:firstLine="480"/>
        <w:spacing w:line="520" w:lineRule="exact"/>
        <w:rPr>
          <w:rFonts w:hint="eastAsia" w:ascii="宋体" w:hAnsi="宋体" w:cs="宋体"/>
          <w:b/>
          <w:sz w:val="24"/>
          <w:szCs w:val="24"/>
        </w:rPr>
      </w:pPr>
      <w:r>
        <w:rPr>
          <w:rFonts w:hint="eastAsia" w:ascii="宋体" w:hAnsi="宋体" w:cs="宋体"/>
          <w:sz w:val="24"/>
          <w:szCs w:val="24"/>
        </w:rPr>
        <w:t xml:space="preserve">12、因乙方管理不善，导致甲方出现生命财产安全重大事故的（如有人员伤亡医药费在5万元以上的或有财产损失5万元以上的），甲方将报经财政监管部门终止合同，乙方对甲方造成的经济损失负有赔偿责任。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224"/>
        <w:ind w:firstLine="482"/>
        <w:spacing w:before="94" w:after="94" w:line="560" w:lineRule="exact"/>
        <w:rPr>
          <w:rFonts w:hint="eastAsia" w:ascii="宋体" w:hAnsi="宋体" w:cs="宋体"/>
          <w:b/>
          <w:sz w:val="24"/>
          <w:szCs w:val="24"/>
          <w:lang w:val="zh-CN"/>
        </w:rPr>
      </w:pPr>
      <w:r>
        <w:rPr>
          <w:rFonts w:hint="eastAsia" w:ascii="宋体" w:hAnsi="宋体" w:cs="宋体"/>
          <w:b/>
          <w:sz w:val="24"/>
          <w:szCs w:val="24"/>
        </w:rPr>
        <w:t xml:space="preserve">六</w:t>
      </w:r>
      <w:r>
        <w:rPr>
          <w:rFonts w:hint="eastAsia" w:ascii="宋体" w:hAnsi="宋体" w:cs="宋体"/>
          <w:b/>
          <w:sz w:val="24"/>
          <w:szCs w:val="24"/>
          <w:lang w:val="zh-CN"/>
        </w:rPr>
        <w:t xml:space="preserve">、供应商合法权益补偿机制</w:t>
      </w:r>
      <w:r/>
    </w:p>
    <w:p>
      <w:pPr>
        <w:pStyle w:val="1234"/>
        <w:ind w:firstLine="480"/>
        <w:spacing w:before="94" w:after="94" w:line="560" w:lineRule="exact"/>
        <w:rPr>
          <w:rFonts w:hint="eastAsia" w:ascii="宋体" w:hAnsi="宋体" w:cs="宋体"/>
          <w:bCs/>
          <w:sz w:val="24"/>
          <w:szCs w:val="24"/>
          <w:lang w:val="zh-CN"/>
        </w:rPr>
      </w:pPr>
      <w:r>
        <w:rPr>
          <w:rFonts w:hint="eastAsia" w:ascii="宋体" w:hAnsi="宋体" w:cs="宋体"/>
          <w:bCs/>
          <w:sz w:val="24"/>
          <w:szCs w:val="24"/>
          <w:lang w:val="zh-CN"/>
        </w:rPr>
        <w:t xml:space="preserve">供应商合法权益补偿救济机制。在履约过程因政策变化、规划调整而无法履行合同约定，造成企业合法权益受损的，采购人依据实际情况对供应商进行补偿救济。</w:t>
      </w:r>
      <w:r/>
    </w:p>
    <w:p>
      <w:pPr>
        <w:pStyle w:val="1327"/>
        <w:ind w:firstLine="482"/>
        <w:jc w:val="left"/>
        <w:spacing w:before="94" w:after="94" w:line="560" w:lineRule="exact"/>
        <w:widowControl/>
        <w:tabs>
          <w:tab w:val="left" w:pos="6890" w:leader="none"/>
          <w:tab w:val="left" w:pos="8105" w:leader="none"/>
        </w:tabs>
        <w:rPr>
          <w:rFonts w:hint="eastAsia" w:ascii="宋体" w:hAnsi="宋体" w:eastAsia="宋体" w:cs="宋体"/>
          <w:b/>
          <w:sz w:val="24"/>
          <w:szCs w:val="24"/>
        </w:rPr>
      </w:pPr>
      <w:r>
        <w:rPr>
          <w:rFonts w:hint="eastAsia" w:ascii="宋体" w:hAnsi="宋体" w:eastAsia="宋体" w:cs="宋体"/>
          <w:b/>
          <w:sz w:val="24"/>
          <w:szCs w:val="24"/>
        </w:rPr>
        <w:t xml:space="preserve">七、争议的解决</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1、因履行本合同引起的或与本合同有关的争议，甲乙双方应首先友好协商解决，如果协商不能解决争议，则向甲方所在地有管辖权的人民法院提起诉讼。</w:t>
      </w:r>
      <w:r/>
    </w:p>
    <w:p>
      <w:pPr>
        <w:pStyle w:val="1327"/>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2、在审理期间，本合同应继续履行。</w:t>
      </w:r>
      <w:r/>
    </w:p>
    <w:p>
      <w:pPr>
        <w:pStyle w:val="1327"/>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327"/>
        <w:ind w:firstLine="480"/>
        <w:spacing w:before="94" w:after="94" w:line="560" w:lineRule="exact"/>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eastAsia="宋体" w:cs="宋体"/>
          <w:bCs/>
          <w:sz w:val="24"/>
          <w:szCs w:val="24"/>
          <w:lang w:val="zh-CN"/>
        </w:rPr>
        <w:t xml:space="preserve">。</w:t>
      </w:r>
      <w:r/>
    </w:p>
    <w:p>
      <w:pPr>
        <w:pStyle w:val="1235"/>
        <w:ind w:firstLine="482"/>
        <w:spacing w:before="94" w:after="94" w:line="560" w:lineRule="exact"/>
        <w:widowControl/>
        <w:rPr>
          <w:rFonts w:hint="eastAsia" w:ascii="宋体" w:hAnsi="宋体" w:cs="宋体"/>
          <w:b/>
          <w:sz w:val="24"/>
          <w:szCs w:val="24"/>
        </w:rPr>
      </w:pPr>
      <w:r>
        <w:rPr>
          <w:rFonts w:hint="eastAsia" w:ascii="宋体" w:hAnsi="宋体" w:cs="宋体"/>
          <w:b/>
          <w:sz w:val="24"/>
          <w:szCs w:val="24"/>
        </w:rPr>
        <w:t xml:space="preserve">八、附则</w:t>
      </w:r>
      <w:r/>
    </w:p>
    <w:p>
      <w:pPr>
        <w:pStyle w:val="1327"/>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1、双方可对本合同的条款进行补充，以书面形式签订补充协议，补充协议与本合同具有同等效力。</w:t>
      </w:r>
      <w:r/>
    </w:p>
    <w:p>
      <w:pPr>
        <w:pStyle w:val="1327"/>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2、本合同之附件均为合同有效组成部分。本合同及其附件和补充协议中未规定的事宜，遵照中华人民共和国有关法律、法规和规章执行。</w:t>
      </w:r>
      <w:r/>
    </w:p>
    <w:p>
      <w:pPr>
        <w:pStyle w:val="1327"/>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3、本合同一式四份，以中文书写，甲方、乙方各执贰份。</w:t>
      </w:r>
      <w:r/>
    </w:p>
    <w:p>
      <w:pPr>
        <w:pStyle w:val="1327"/>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4、本合同一切未尽事宜，按《中华人民共和国民法典》有关规定执行，无相关规定的，由甲乙双方协商解决。</w:t>
      </w:r>
      <w:r/>
    </w:p>
    <w:p>
      <w:pPr>
        <w:pStyle w:val="1327"/>
        <w:ind w:left="525"/>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九、合同的生效</w:t>
      </w:r>
      <w:r/>
    </w:p>
    <w:p>
      <w:pPr>
        <w:pStyle w:val="132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本合同经甲方、乙方签字盖章后生效。</w:t>
      </w:r>
      <w:r/>
    </w:p>
    <w:p>
      <w:pPr>
        <w:pStyle w:val="1327"/>
        <w:ind w:firstLine="480"/>
        <w:jc w:val="left"/>
        <w:spacing w:before="94" w:after="94" w:line="560" w:lineRule="exact"/>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pStyle w:val="1327"/>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甲方：  （盖章）                     乙方：   （盖章）</w:t>
      </w:r>
      <w:r/>
    </w:p>
    <w:p>
      <w:pPr>
        <w:pStyle w:val="1327"/>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地址：                                 地址：</w:t>
      </w:r>
      <w:r/>
    </w:p>
    <w:p>
      <w:pPr>
        <w:pStyle w:val="1327"/>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法定（授权）代表人：                法定（授权）代表人：</w:t>
      </w:r>
      <w:r/>
    </w:p>
    <w:p>
      <w:pPr>
        <w:pStyle w:val="1327"/>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联系人：                               联系人：</w:t>
      </w:r>
      <w:r/>
    </w:p>
    <w:p>
      <w:pPr>
        <w:pStyle w:val="1327"/>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联系电话：                             联系电话：</w:t>
      </w:r>
      <w:r/>
    </w:p>
    <w:p>
      <w:pPr>
        <w:pStyle w:val="1224"/>
        <w:spacing w:before="94" w:after="94" w:line="480" w:lineRule="auto"/>
        <w:rPr>
          <w:rFonts w:hint="eastAsia" w:ascii="宋体" w:hAnsi="宋体" w:cs="宋体"/>
          <w:sz w:val="24"/>
          <w:szCs w:val="21"/>
        </w:rPr>
      </w:pPr>
      <w:r>
        <w:rPr>
          <w:rFonts w:hint="eastAsia" w:ascii="宋体" w:hAnsi="宋体" w:cs="宋体"/>
          <w:sz w:val="24"/>
          <w:szCs w:val="24"/>
        </w:rPr>
        <w:t xml:space="preserve">年   月   日                           年   月   日</w:t>
      </w:r>
      <w:r/>
    </w:p>
    <w:p>
      <w:pPr>
        <w:jc w:val="center"/>
        <w:keepLines/>
        <w:keepNext/>
        <w:pageBreakBefore/>
        <w:rPr>
          <w:b/>
          <w:sz w:val="44"/>
          <w:szCs w:val="44"/>
        </w:rPr>
        <w:outlineLvl w:val="0"/>
      </w:pPr>
      <w:r/>
      <w:bookmarkStart w:id="146" w:name="_Toc11391"/>
      <w:r>
        <w:rPr>
          <w:rFonts w:hint="eastAsia"/>
          <w:b/>
          <w:sz w:val="44"/>
          <w:szCs w:val="44"/>
        </w:rPr>
        <w:t xml:space="preserve">第六章  投标文件格式</w:t>
      </w:r>
      <w:bookmarkEnd w:id="141"/>
      <w:r/>
      <w:bookmarkEnd w:id="142"/>
      <w:r/>
      <w:bookmarkEnd w:id="143"/>
      <w:r/>
      <w:bookmarkEnd w:id="144"/>
      <w:r/>
      <w:bookmarkEnd w:id="145"/>
      <w:r/>
      <w:bookmarkEnd w:id="146"/>
      <w:r/>
      <w:r/>
    </w:p>
    <w:p>
      <w:r/>
      <w:bookmarkStart w:id="147" w:name="EB819316f773b24a75aef829f9b72900c0"/>
      <w:r/>
      <w:r/>
    </w:p>
    <w:p>
      <w:pPr>
        <w:rPr>
          <w:rFonts w:ascii="Times New Roman" w:hAnsi="Times New Roman"/>
          <w:b/>
          <w:sz w:val="72"/>
        </w:rPr>
      </w:pPr>
      <w:r/>
      <w:bookmarkStart w:id="148"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  标  文  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p>
    <w:p>
      <w:pPr>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p>
    <w:p>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p>
    <w:p>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48"/>
      <w:r/>
      <w:r/>
    </w:p>
    <w:p>
      <w:pPr>
        <w:pStyle w:val="1145"/>
        <w:rPr>
          <w:rFonts w:hint="eastAsia" w:ascii="宋体" w:hAnsi="宋体" w:eastAsia="宋体" w:cs="宋体"/>
        </w:rPr>
      </w:pPr>
      <w:r>
        <w:rPr>
          <w:rFonts w:hint="eastAsia" w:ascii="宋体" w:hAnsi="宋体" w:eastAsia="宋体" w:cs="宋体"/>
        </w:rPr>
      </w:r>
      <w:r/>
    </w:p>
    <w:p>
      <w:pPr>
        <w:pStyle w:val="1145"/>
        <w:rPr>
          <w:rFonts w:hint="eastAsia" w:ascii="宋体" w:hAnsi="宋体" w:eastAsia="宋体" w:cs="宋体"/>
        </w:rPr>
      </w:pPr>
      <w:r>
        <w:rPr>
          <w:rFonts w:hint="eastAsia" w:ascii="宋体" w:hAnsi="宋体" w:eastAsia="宋体" w:cs="宋体"/>
        </w:rPr>
      </w:r>
      <w:bookmarkEnd w:id="147"/>
      <w:r/>
    </w:p>
    <w:p>
      <w:pPr>
        <w:pStyle w:val="1145"/>
        <w:rPr>
          <w:rFonts w:hint="eastAsia" w:ascii="宋体" w:hAnsi="宋体" w:eastAsia="宋体" w:cs="宋体"/>
        </w:rPr>
      </w:pPr>
      <w:r>
        <w:rPr>
          <w:rFonts w:hint="eastAsia" w:ascii="宋体" w:hAnsi="宋体" w:eastAsia="宋体" w:cs="宋体"/>
        </w:rPr>
      </w:r>
      <w:r/>
    </w:p>
    <w:p>
      <w:pPr>
        <w:pStyle w:val="1145"/>
        <w:rPr>
          <w:rFonts w:hint="eastAsia" w:ascii="宋体" w:hAnsi="宋体" w:eastAsia="宋体" w:cs="宋体"/>
        </w:rPr>
      </w:pPr>
      <w:r>
        <w:rPr>
          <w:rFonts w:hint="eastAsia" w:ascii="宋体" w:hAnsi="宋体" w:eastAsia="宋体" w:cs="宋体"/>
        </w:rPr>
      </w:r>
      <w:r/>
    </w:p>
    <w:p>
      <w:pPr>
        <w:pStyle w:val="1145"/>
        <w:rPr>
          <w:rFonts w:hint="eastAsia" w:ascii="宋体" w:hAnsi="宋体" w:eastAsia="宋体" w:cs="宋体"/>
        </w:rPr>
      </w:pPr>
      <w:r>
        <w:rPr>
          <w:rFonts w:hint="eastAsia" w:ascii="宋体" w:hAnsi="宋体" w:eastAsia="宋体" w:cs="宋体"/>
        </w:rPr>
      </w:r>
      <w:r/>
    </w:p>
    <w:p>
      <w:pPr>
        <w:pStyle w:val="1145"/>
        <w:rPr>
          <w:rFonts w:hint="eastAsia" w:ascii="宋体" w:hAnsi="宋体" w:eastAsia="宋体" w:cs="宋体"/>
        </w:rPr>
      </w:pPr>
      <w:r>
        <w:rPr>
          <w:rFonts w:hint="eastAsia" w:ascii="宋体" w:hAnsi="宋体" w:eastAsia="宋体" w:cs="宋体"/>
        </w:rPr>
      </w:r>
      <w:r/>
    </w:p>
    <w:p>
      <w:pPr>
        <w:pStyle w:val="1145"/>
        <w:rPr>
          <w:rFonts w:hint="eastAsia" w:ascii="宋体" w:hAnsi="宋体" w:eastAsia="宋体" w:cs="宋体"/>
        </w:rPr>
      </w:pPr>
      <w:r>
        <w:rPr>
          <w:rFonts w:hint="eastAsia" w:ascii="宋体" w:hAnsi="宋体" w:eastAsia="宋体" w:cs="宋体"/>
        </w:rPr>
      </w:r>
      <w:r/>
    </w:p>
    <w:p>
      <w:pPr>
        <w:pStyle w:val="1145"/>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Style w:val="1145"/>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145"/>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ascii="Times New Roman" w:hAnsi="Times New Roman"/>
          <w:color w:val="000000"/>
          <w:sz w:val="28"/>
          <w:szCs w:val="28"/>
        </w:rPr>
      </w:pPr>
      <w:r/>
      <w:bookmarkStart w:id="149" w:name="_Toc20577"/>
      <w:r/>
      <w:bookmarkStart w:id="150" w:name="_Toc26005"/>
      <w:r>
        <w:rPr>
          <w:rFonts w:hint="eastAsia" w:ascii="Times New Roman" w:hAnsi="Times New Roman"/>
          <w:color w:val="000000"/>
          <w:sz w:val="28"/>
          <w:szCs w:val="28"/>
        </w:rPr>
        <w:t xml:space="preserve">一、投标函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二、法人授权书</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三、开标一览表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四、分项报价表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五、中小企业或残疾人福利性单位声明函</w:t>
      </w:r>
      <w:r/>
    </w:p>
    <w:p>
      <w:pPr>
        <w:spacing w:line="360" w:lineRule="auto"/>
        <w:rPr>
          <w:rFonts w:hint="default" w:ascii="Times New Roman" w:hAnsi="Times New Roman" w:eastAsia="宋体"/>
          <w:color w:val="000000"/>
          <w:sz w:val="28"/>
          <w:szCs w:val="28"/>
          <w:lang w:val="en-US" w:eastAsia="zh-CN"/>
        </w:rPr>
      </w:pPr>
      <w:r>
        <w:rPr>
          <w:rFonts w:hint="eastAsia" w:ascii="Times New Roman" w:hAnsi="Times New Roman"/>
          <w:color w:val="000000"/>
          <w:sz w:val="28"/>
          <w:szCs w:val="28"/>
        </w:rPr>
        <w:t xml:space="preserve">六、项目组成员</w:t>
      </w:r>
      <w:r/>
    </w:p>
    <w:p>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七、</w:t>
      </w:r>
      <w:r>
        <w:rPr>
          <w:rFonts w:hint="eastAsia" w:ascii="Times New Roman" w:hAnsi="Times New Roman"/>
          <w:color w:val="000000"/>
          <w:sz w:val="28"/>
          <w:szCs w:val="28"/>
        </w:rPr>
        <w:t xml:space="preserve">企业业绩</w:t>
      </w:r>
      <w:r/>
    </w:p>
    <w:p>
      <w:pPr>
        <w:spacing w:line="360" w:lineRule="auto"/>
        <w:rPr>
          <w:rFonts w:hint="eastAsia" w:ascii="Times New Roman" w:hAnsi="Times New Roman" w:eastAsia="宋体" w:cs="Times New Roman"/>
          <w:color w:val="000000"/>
          <w:sz w:val="28"/>
          <w:szCs w:val="28"/>
          <w:lang w:val="en-US" w:eastAsia="zh-CN"/>
        </w:rPr>
      </w:pPr>
      <w:r>
        <w:rPr>
          <w:rFonts w:hint="eastAsia" w:ascii="Times New Roman" w:hAnsi="Times New Roman"/>
          <w:color w:val="000000"/>
          <w:sz w:val="28"/>
          <w:szCs w:val="28"/>
          <w:lang w:val="en-US" w:eastAsia="zh-CN"/>
        </w:rPr>
        <w:t xml:space="preserve">八</w:t>
      </w:r>
      <w:r>
        <w:rPr>
          <w:rFonts w:hint="eastAsia" w:ascii="Times New Roman" w:hAnsi="Times New Roman"/>
          <w:color w:val="000000"/>
          <w:sz w:val="28"/>
          <w:szCs w:val="28"/>
        </w:rPr>
        <w:t xml:space="preserve">、</w:t>
      </w:r>
      <w:r>
        <w:rPr>
          <w:rFonts w:hint="eastAsia" w:ascii="Times New Roman" w:hAnsi="Times New Roman" w:eastAsia="宋体" w:cs="Times New Roman"/>
          <w:color w:val="000000"/>
          <w:sz w:val="28"/>
          <w:szCs w:val="28"/>
          <w:lang w:val="en-US" w:eastAsia="zh-CN"/>
        </w:rPr>
        <w:t xml:space="preserve">企业证书</w:t>
      </w:r>
      <w:r/>
    </w:p>
    <w:p>
      <w:pPr>
        <w:spacing w:line="360" w:lineRule="auto"/>
        <w:rPr>
          <w:rFonts w:hint="eastAsia" w:ascii="Times New Roman" w:hAnsi="Times New Roman" w:eastAsia="宋体" w:cs="Times New Roman"/>
          <w:color w:val="000000"/>
          <w:sz w:val="28"/>
          <w:szCs w:val="28"/>
          <w:lang w:val="en-US" w:eastAsia="zh-CN"/>
        </w:rPr>
      </w:pPr>
      <w:r>
        <w:rPr>
          <w:rFonts w:hint="eastAsia" w:ascii="Times New Roman" w:hAnsi="Times New Roman"/>
          <w:color w:val="000000"/>
          <w:sz w:val="28"/>
          <w:szCs w:val="28"/>
          <w:lang w:val="en-US" w:eastAsia="zh-CN"/>
        </w:rPr>
        <w:t xml:space="preserve">九</w:t>
      </w:r>
      <w:r>
        <w:rPr>
          <w:rFonts w:hint="eastAsia" w:ascii="Times New Roman" w:hAnsi="Times New Roman"/>
          <w:color w:val="000000"/>
          <w:sz w:val="28"/>
          <w:szCs w:val="28"/>
        </w:rPr>
        <w:t xml:space="preserve">、人员配备要求承诺函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十、</w:t>
      </w:r>
      <w:r>
        <w:rPr>
          <w:rFonts w:hint="eastAsia" w:ascii="Times New Roman" w:hAnsi="Times New Roman"/>
          <w:color w:val="000000"/>
          <w:sz w:val="28"/>
          <w:szCs w:val="28"/>
        </w:rPr>
        <w:t xml:space="preserve">服务要求承诺（一）及相关服务方案</w:t>
      </w:r>
      <w:r/>
    </w:p>
    <w:p>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十一</w:t>
      </w:r>
      <w:r>
        <w:rPr>
          <w:rFonts w:hint="eastAsia" w:ascii="Times New Roman" w:hAnsi="Times New Roman"/>
          <w:color w:val="000000"/>
          <w:sz w:val="28"/>
          <w:szCs w:val="28"/>
        </w:rPr>
        <w:t xml:space="preserve">、服务要求承诺（二）及相关服务方案</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十</w:t>
      </w:r>
      <w:r>
        <w:rPr>
          <w:rFonts w:hint="eastAsia" w:ascii="Times New Roman" w:hAnsi="Times New Roman"/>
          <w:color w:val="000000"/>
          <w:sz w:val="28"/>
          <w:szCs w:val="28"/>
          <w:lang w:val="en-US" w:eastAsia="zh-CN"/>
        </w:rPr>
        <w:t xml:space="preserve">二</w:t>
      </w:r>
      <w:r>
        <w:rPr>
          <w:rFonts w:hint="eastAsia" w:ascii="Times New Roman" w:hAnsi="Times New Roman"/>
          <w:color w:val="000000"/>
          <w:sz w:val="28"/>
          <w:szCs w:val="28"/>
        </w:rPr>
        <w:t xml:space="preserve">、考核标准承诺</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十</w:t>
      </w:r>
      <w:r>
        <w:rPr>
          <w:rFonts w:hint="eastAsia" w:ascii="Times New Roman" w:hAnsi="Times New Roman"/>
          <w:color w:val="000000"/>
          <w:sz w:val="28"/>
          <w:szCs w:val="28"/>
          <w:lang w:val="en-US" w:eastAsia="zh-CN"/>
        </w:rPr>
        <w:t xml:space="preserve">三</w:t>
      </w:r>
      <w:r>
        <w:rPr>
          <w:rFonts w:hint="eastAsia" w:ascii="Times New Roman" w:hAnsi="Times New Roman"/>
          <w:color w:val="000000"/>
          <w:sz w:val="28"/>
          <w:szCs w:val="28"/>
        </w:rPr>
        <w:t xml:space="preserve">、投标所需其他材料</w:t>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155"/>
        <w:rPr>
          <w:rFonts w:hint="eastAsia"/>
          <w:b w:val="0"/>
          <w:bCs/>
        </w:rPr>
        <w:outlineLvl w:val="1"/>
      </w:pPr>
      <w:r/>
      <w:bookmarkStart w:id="151" w:name="_Toc8978"/>
      <w:r>
        <w:rPr>
          <w:rFonts w:hint="eastAsia"/>
          <w:b w:val="0"/>
          <w:bCs/>
        </w:rPr>
        <w:t xml:space="preserve">一</w:t>
      </w:r>
      <w:r>
        <w:rPr>
          <w:b w:val="0"/>
          <w:bCs/>
        </w:rPr>
        <w:t xml:space="preserve">、投标函</w:t>
      </w:r>
      <w:bookmarkEnd w:id="149"/>
      <w:r/>
      <w:bookmarkEnd w:id="150"/>
      <w:r/>
      <w:bookmarkEnd w:id="151"/>
      <w:r/>
      <w:r/>
    </w:p>
    <w:p>
      <w:pPr>
        <w:pStyle w:val="1156"/>
        <w:jc w:val="center"/>
        <w:rPr>
          <w:rFonts w:ascii="方正小标宋_GBK" w:eastAsia="方正小标宋_GBK"/>
          <w:bCs/>
          <w:sz w:val="32"/>
          <w:szCs w:val="32"/>
        </w:rPr>
      </w:pPr>
      <w:r>
        <w:rPr>
          <w:rFonts w:ascii="方正小标宋_GBK" w:eastAsia="方正小标宋_GBK"/>
          <w:bCs/>
          <w:sz w:val="32"/>
          <w:szCs w:val="32"/>
        </w:rPr>
      </w:r>
      <w:r/>
    </w:p>
    <w:p>
      <w:pPr>
        <w:pStyle w:val="1156"/>
        <w:jc w:val="center"/>
        <w:rPr>
          <w:rFonts w:ascii="方正小标宋_GBK" w:eastAsia="方正小标宋_GBK"/>
          <w:bCs/>
          <w:sz w:val="32"/>
          <w:szCs w:val="32"/>
        </w:rPr>
      </w:pPr>
      <w:r>
        <w:rPr>
          <w:rFonts w:hint="eastAsia" w:ascii="方正小标宋_GBK" w:eastAsia="方正小标宋_GBK"/>
          <w:bCs/>
          <w:sz w:val="32"/>
          <w:szCs w:val="32"/>
        </w:rPr>
        <w:t xml:space="preserve">投标函</w:t>
      </w:r>
      <w:r/>
    </w:p>
    <w:p>
      <w:pPr>
        <w:pStyle w:val="1156"/>
        <w:jc w:val="left"/>
        <w:spacing w:line="500" w:lineRule="exact"/>
        <w:rPr>
          <w:rFonts w:hint="eastAsia" w:ascii="宋体" w:hAnsi="宋体"/>
          <w:sz w:val="24"/>
          <w:szCs w:val="24"/>
        </w:rPr>
      </w:pPr>
      <w:r>
        <w:rPr>
          <w:rFonts w:hint="eastAsia" w:ascii="宋体" w:hAnsi="宋体"/>
          <w:sz w:val="24"/>
          <w:szCs w:val="24"/>
          <w:u w:val="single"/>
        </w:rPr>
        <w:t xml:space="preserve">宿迁市宿豫区实验高级中学、宿迁市项里高级中学</w:t>
      </w:r>
      <w:r>
        <w:rPr>
          <w:rFonts w:hint="eastAsia" w:ascii="宋体" w:hAnsi="宋体"/>
          <w:sz w:val="24"/>
          <w:szCs w:val="24"/>
        </w:rPr>
        <w:t xml:space="preserve">：</w:t>
      </w:r>
      <w:r/>
    </w:p>
    <w:p>
      <w:pPr>
        <w:pStyle w:val="1156"/>
        <w:ind w:firstLine="480"/>
        <w:jc w:val="left"/>
        <w:spacing w:line="500" w:lineRule="exact"/>
        <w:rPr>
          <w:rFonts w:hint="eastAsia"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JSZC-321300-JZCG-G2026-0028</w:t>
      </w:r>
      <w:r>
        <w:rPr>
          <w:rFonts w:hint="eastAsia" w:ascii="宋体" w:hAnsi="宋体"/>
          <w:sz w:val="24"/>
          <w:szCs w:val="24"/>
        </w:rPr>
        <w:t xml:space="preserve">的</w:t>
      </w:r>
      <w:r>
        <w:rPr>
          <w:rFonts w:hint="eastAsia" w:ascii="宋体" w:hAnsi="宋体"/>
          <w:sz w:val="24"/>
          <w:szCs w:val="24"/>
          <w:u w:val="single"/>
        </w:rPr>
        <w:t xml:space="preserve">宿迁市宿豫实验高中、项里高级中学物业服务采购项目</w:t>
      </w:r>
      <w:r>
        <w:rPr>
          <w:rFonts w:hint="eastAsia" w:ascii="宋体" w:hAnsi="宋体"/>
          <w:sz w:val="24"/>
          <w:szCs w:val="24"/>
        </w:rPr>
        <w:t xml:space="preserve">的招标文件，我方在参加本项目招投标活动中，特作出如下承诺：</w:t>
      </w:r>
      <w:r/>
    </w:p>
    <w:p>
      <w:pPr>
        <w:pStyle w:val="1156"/>
        <w:ind w:firstLine="480"/>
        <w:jc w:val="left"/>
        <w:spacing w:line="500" w:lineRule="exact"/>
        <w:rPr>
          <w:rFonts w:hint="eastAsia"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156"/>
        <w:ind w:firstLine="480"/>
        <w:jc w:val="left"/>
        <w:spacing w:line="500" w:lineRule="exact"/>
        <w:rPr>
          <w:rFonts w:hint="eastAsia"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56"/>
        <w:ind w:firstLine="480"/>
        <w:jc w:val="left"/>
        <w:spacing w:line="500" w:lineRule="exact"/>
        <w:rPr>
          <w:rFonts w:hint="eastAsia"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156"/>
        <w:ind w:firstLine="480"/>
        <w:jc w:val="left"/>
        <w:spacing w:line="500" w:lineRule="exact"/>
        <w:rPr>
          <w:rFonts w:hint="eastAsia"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156"/>
        <w:ind w:firstLine="480"/>
        <w:jc w:val="left"/>
        <w:spacing w:line="500" w:lineRule="exact"/>
        <w:rPr>
          <w:rFonts w:hint="eastAsia"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156"/>
        <w:ind w:firstLine="480"/>
        <w:jc w:val="left"/>
        <w:spacing w:line="500" w:lineRule="exact"/>
        <w:rPr>
          <w:rFonts w:hint="eastAsia" w:ascii="宋体" w:hAnsi="宋体"/>
          <w:sz w:val="24"/>
          <w:szCs w:val="24"/>
        </w:rPr>
      </w:pPr>
      <w:r>
        <w:rPr>
          <w:rFonts w:hint="eastAsia" w:ascii="宋体" w:hAnsi="宋体"/>
          <w:sz w:val="24"/>
          <w:szCs w:val="24"/>
        </w:rPr>
        <w:t xml:space="preserve">六、我方同意采购人、采购代理机构将本函上网公开。</w:t>
      </w:r>
      <w:r/>
    </w:p>
    <w:p>
      <w:pPr>
        <w:pStyle w:val="1156"/>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156"/>
        <w:jc w:val="left"/>
        <w:spacing w:line="500" w:lineRule="exact"/>
        <w:rPr>
          <w:rFonts w:hint="eastAsia" w:ascii="宋体" w:hAnsi="宋体"/>
          <w:sz w:val="24"/>
          <w:szCs w:val="24"/>
        </w:rPr>
      </w:pPr>
      <w:r>
        <w:rPr>
          <w:rFonts w:hint="eastAsia" w:ascii="宋体" w:hAnsi="宋体"/>
          <w:sz w:val="24"/>
          <w:szCs w:val="24"/>
        </w:rPr>
      </w:r>
      <w:r/>
    </w:p>
    <w:p>
      <w:pPr>
        <w:pStyle w:val="1156"/>
        <w:ind w:firstLine="480"/>
        <w:jc w:val="left"/>
        <w:spacing w:line="500" w:lineRule="exact"/>
        <w:rPr>
          <w:rFonts w:hint="eastAsia"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p>
    <w:p>
      <w:pPr>
        <w:pStyle w:val="1156"/>
        <w:ind w:firstLine="480"/>
        <w:rPr>
          <w:rFonts w:hint="eastAsia" w:ascii="宋体" w:hAnsi="宋体"/>
          <w:sz w:val="24"/>
          <w:szCs w:val="24"/>
        </w:rPr>
      </w:pPr>
      <w:r>
        <w:rPr>
          <w:rFonts w:hint="eastAsia" w:ascii="宋体" w:hAnsi="宋体"/>
          <w:sz w:val="24"/>
          <w:szCs w:val="24"/>
        </w:rPr>
      </w:r>
      <w:r/>
    </w:p>
    <w:p>
      <w:pPr>
        <w:pStyle w:val="1156"/>
        <w:ind w:firstLine="480"/>
        <w:rPr>
          <w:rFonts w:hint="eastAsia" w:ascii="宋体" w:hAnsi="宋体"/>
        </w:rPr>
      </w:pPr>
      <w:r>
        <w:rPr>
          <w:rFonts w:hint="eastAsia" w:ascii="宋体" w:hAnsi="宋体"/>
          <w:sz w:val="24"/>
          <w:szCs w:val="24"/>
        </w:rPr>
        <w:t xml:space="preserve">日期：    年    月   日</w:t>
      </w:r>
      <w:r/>
    </w:p>
    <w:p>
      <w:r/>
      <w:r/>
    </w:p>
    <w:p>
      <w:r/>
      <w:r/>
    </w:p>
    <w:p>
      <w:r/>
      <w:r/>
    </w:p>
    <w:p>
      <w:r/>
      <w:r/>
    </w:p>
    <w:p>
      <w:r/>
      <w:r/>
    </w:p>
    <w:p>
      <w:r/>
      <w:r/>
    </w:p>
    <w:p>
      <w:r/>
      <w:r/>
    </w:p>
    <w:p>
      <w:r/>
      <w:r/>
    </w:p>
    <w:p>
      <w:r/>
      <w:r/>
    </w:p>
    <w:p>
      <w:r/>
      <w:r/>
    </w:p>
    <w:p>
      <w:r/>
      <w:r/>
    </w:p>
    <w:p>
      <w:r/>
      <w:r/>
    </w:p>
    <w:p>
      <w:r/>
      <w:r/>
    </w:p>
    <w:p>
      <w:pPr>
        <w:outlineLvl w:val="1"/>
      </w:pPr>
      <w:r/>
      <w:bookmarkStart w:id="152" w:name="_Toc29506"/>
      <w:r/>
      <w:bookmarkStart w:id="153" w:name="_Toc3680"/>
      <w:r/>
      <w:bookmarkStart w:id="154" w:name="_Toc27409"/>
      <w:r>
        <w:rPr>
          <w:rFonts w:hint="eastAsia" w:ascii="黑体" w:hAnsi="黑体" w:eastAsia="黑体" w:cs="黑体"/>
          <w:bCs/>
          <w:sz w:val="32"/>
          <w:szCs w:val="24"/>
        </w:rPr>
        <w:t xml:space="preserve">二、</w:t>
      </w:r>
      <w:bookmarkEnd w:id="152"/>
      <w:r/>
      <w:bookmarkEnd w:id="153"/>
      <w:r>
        <w:rPr>
          <w:rFonts w:hint="eastAsia" w:ascii="黑体" w:hAnsi="黑体" w:eastAsia="黑体" w:cs="黑体"/>
          <w:bCs/>
          <w:sz w:val="32"/>
          <w:szCs w:val="24"/>
        </w:rPr>
        <w:t xml:space="preserve">法人授权书</w:t>
      </w:r>
      <w:bookmarkEnd w:id="154"/>
      <w:r/>
      <w:r/>
    </w:p>
    <w:p>
      <w:pPr>
        <w:pStyle w:val="1156"/>
        <w:jc w:val="center"/>
        <w:rPr>
          <w:rFonts w:ascii="方正小标宋_GBK" w:eastAsia="方正小标宋_GBK"/>
          <w:bCs/>
          <w:sz w:val="32"/>
          <w:szCs w:val="32"/>
        </w:rPr>
      </w:pPr>
      <w:r/>
      <w:bookmarkStart w:id="155" w:name="OLE_LINK6"/>
      <w:r>
        <w:rPr>
          <w:rFonts w:hint="eastAsia" w:ascii="方正小标宋_GBK" w:eastAsia="方正小标宋_GBK"/>
          <w:bCs/>
          <w:sz w:val="32"/>
          <w:szCs w:val="32"/>
        </w:rPr>
        <w:t xml:space="preserve">法人授权书</w:t>
      </w:r>
      <w:bookmarkEnd w:id="155"/>
      <w:r/>
      <w:r/>
    </w:p>
    <w:p>
      <w:pPr>
        <w:pStyle w:val="1276"/>
        <w:ind w:firstLine="482"/>
        <w:spacing w:line="480" w:lineRule="exact"/>
        <w:rPr>
          <w:rFonts w:hint="eastAsia" w:ascii="宋体" w:hAnsi="宋体"/>
          <w:sz w:val="24"/>
          <w:szCs w:val="24"/>
        </w:rPr>
      </w:pPr>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JSZC-321300-JZCG-G2026-0028</w:t>
      </w:r>
      <w:r>
        <w:rPr>
          <w:rFonts w:hint="eastAsia" w:ascii="宋体" w:hAnsi="宋体"/>
          <w:sz w:val="24"/>
          <w:szCs w:val="24"/>
        </w:rPr>
        <w:t xml:space="preserve">的</w:t>
      </w:r>
      <w:r>
        <w:rPr>
          <w:rFonts w:hint="eastAsia" w:ascii="宋体" w:hAnsi="宋体"/>
          <w:sz w:val="24"/>
          <w:szCs w:val="24"/>
          <w:u w:val="single"/>
        </w:rPr>
        <w:t xml:space="preserve">宿迁市宿豫实验高中、项里高级中学物业服务采购项目</w:t>
      </w:r>
      <w:r>
        <w:rPr>
          <w:rFonts w:hint="eastAsia" w:ascii="宋体" w:hAnsi="宋体"/>
          <w:sz w:val="24"/>
          <w:szCs w:val="24"/>
        </w:rPr>
        <w:t xml:space="preserve">采购活动的合法代理人，以本单位名义全权处理一切与该项目采购有关的事务。</w:t>
      </w:r>
      <w:r/>
    </w:p>
    <w:p>
      <w:pPr>
        <w:pStyle w:val="1276"/>
        <w:ind w:firstLine="482"/>
        <w:spacing w:line="480" w:lineRule="exact"/>
        <w:rPr>
          <w:rFonts w:hint="eastAsia" w:ascii="宋体" w:hAnsi="宋体"/>
          <w:sz w:val="24"/>
          <w:szCs w:val="24"/>
        </w:rPr>
      </w:pPr>
      <w:r>
        <w:rPr>
          <w:rFonts w:hint="eastAsia" w:ascii="宋体" w:hAnsi="宋体"/>
          <w:sz w:val="24"/>
          <w:szCs w:val="24"/>
        </w:rPr>
        <w:t xml:space="preserve">本授权书于______年____月____日起生效，特此声明。</w:t>
      </w:r>
      <w:r/>
    </w:p>
    <w:p>
      <w:pPr>
        <w:pStyle w:val="1276"/>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276"/>
        <w:ind w:firstLine="482"/>
        <w:spacing w:line="480" w:lineRule="exact"/>
        <w:rPr>
          <w:rFonts w:hint="eastAsia" w:ascii="宋体" w:hAnsi="宋体"/>
          <w:sz w:val="24"/>
          <w:szCs w:val="24"/>
        </w:rPr>
      </w:pPr>
      <w:r>
        <w:rPr>
          <w:rFonts w:hint="eastAsia"/>
          <w:sz w:val="24"/>
          <w:szCs w:val="24"/>
        </w:rPr>
        <w:t xml:space="preserve">被授权人联系电话：（手机）</w:t>
      </w:r>
      <w:r>
        <w:rPr>
          <w:rFonts w:hint="eastAsia"/>
          <w:sz w:val="24"/>
          <w:szCs w:val="24"/>
          <w:u w:val="single"/>
        </w:rPr>
        <w:t xml:space="preserve">                          </w:t>
      </w:r>
      <w:r/>
    </w:p>
    <w:p>
      <w:pPr>
        <w:pStyle w:val="1276"/>
        <w:ind w:firstLine="482"/>
        <w:spacing w:line="480" w:lineRule="exact"/>
        <w:rPr>
          <w:rFonts w:hint="eastAsia"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p>
    <w:p>
      <w:pPr>
        <w:pStyle w:val="1276"/>
        <w:ind w:firstLine="482"/>
        <w:spacing w:line="480" w:lineRule="exact"/>
        <w:rPr>
          <w:rFonts w:hint="eastAsia" w:ascii="宋体" w:hAnsi="宋体"/>
          <w:sz w:val="24"/>
          <w:szCs w:val="24"/>
        </w:rPr>
      </w:pPr>
      <w:r>
        <w:rPr>
          <w:rFonts w:hint="eastAsia"/>
          <w:sz w:val="24"/>
          <w:szCs w:val="24"/>
        </w:rPr>
        <w:t xml:space="preserve">单位地址：</w:t>
      </w:r>
      <w:r>
        <w:rPr>
          <w:rFonts w:hint="eastAsia"/>
          <w:sz w:val="24"/>
          <w:szCs w:val="24"/>
          <w:u w:val="single"/>
        </w:rPr>
        <w:t xml:space="preserve">                                         </w:t>
      </w:r>
      <w:r/>
    </w:p>
    <w:p>
      <w:pPr>
        <w:pStyle w:val="1276"/>
        <w:ind w:firstLine="482"/>
        <w:spacing w:line="480" w:lineRule="exact"/>
        <w:rPr>
          <w:rFonts w:hint="eastAsia" w:ascii="宋体" w:hAnsi="宋体"/>
          <w:sz w:val="24"/>
          <w:szCs w:val="24"/>
        </w:rPr>
      </w:pPr>
      <w:r>
        <w:rPr>
          <w:rFonts w:hint="eastAsia"/>
          <w:sz w:val="24"/>
          <w:szCs w:val="24"/>
        </w:rPr>
        <w:t xml:space="preserve">日期：</w:t>
      </w:r>
      <w:bookmarkStart w:id="156" w:name="_Hlt26955070"/>
      <w:r/>
      <w:bookmarkEnd w:id="156"/>
      <w:r/>
      <w:bookmarkStart w:id="157" w:name="_格式3__银行出具的资信证明"/>
      <w:r/>
      <w:bookmarkEnd w:id="157"/>
      <w:r/>
      <w:bookmarkStart w:id="158" w:name="_Hlt26671380"/>
      <w:r/>
      <w:bookmarkEnd w:id="158"/>
      <w:r>
        <w:rPr>
          <w:rFonts w:hint="eastAsia"/>
          <w:sz w:val="24"/>
          <w:szCs w:val="24"/>
          <w:u w:val="single"/>
        </w:rPr>
        <w:t xml:space="preserve">                                         </w:t>
      </w:r>
      <w:r/>
    </w:p>
    <w:p>
      <w:pPr>
        <w:pStyle w:val="1158"/>
        <w:ind w:firstLine="629"/>
        <w:spacing w:line="700" w:lineRule="exact"/>
        <w:rPr>
          <w:rFonts w:ascii="方正仿宋_GBK" w:eastAsia="方正仿宋_GBK"/>
          <w:sz w:val="24"/>
        </w:rPr>
      </w:pPr>
      <w:r>
        <w:rPr>
          <w:rFonts w:ascii="方正仿宋_GBK" w:eastAsia="方正仿宋_GBK"/>
          <w:sz w:val="24"/>
        </w:rPr>
      </w:r>
      <w:r/>
    </w:p>
    <w:p>
      <w:pPr>
        <w:pStyle w:val="1161"/>
        <w:rPr>
          <w:rFonts w:hint="eastAsia"/>
        </w:rPr>
        <w:outlineLvl w:val="1"/>
      </w:pPr>
      <w:r>
        <w:br w:type="page" w:clear="all"/>
      </w:r>
      <w:bookmarkStart w:id="159" w:name="_Toc30543"/>
      <w:r/>
      <w:bookmarkStart w:id="160" w:name="_Toc27199"/>
      <w:r/>
      <w:bookmarkStart w:id="161" w:name="_Toc13550"/>
      <w:r>
        <w:rPr>
          <w:rFonts w:hint="eastAsia"/>
          <w:b w:val="0"/>
          <w:bCs/>
        </w:rPr>
        <w:t xml:space="preserve">三</w:t>
      </w:r>
      <w:r>
        <w:rPr>
          <w:b w:val="0"/>
          <w:bCs/>
        </w:rPr>
        <w:t xml:space="preserve">、开标一览表</w:t>
      </w:r>
      <w:bookmarkEnd w:id="159"/>
      <w:r/>
      <w:bookmarkEnd w:id="160"/>
      <w:r/>
      <w:bookmarkEnd w:id="161"/>
      <w:r/>
      <w:r/>
    </w:p>
    <w:p>
      <w:pPr>
        <w:pStyle w:val="1162"/>
        <w:rPr>
          <w:rFonts w:hint="eastAsia" w:ascii="宋体" w:hAnsi="宋体" w:eastAsia="宋体" w:cs="宋体"/>
        </w:rPr>
      </w:pPr>
      <w:r>
        <w:rPr>
          <w:rFonts w:hint="eastAsia" w:ascii="宋体" w:hAnsi="宋体" w:eastAsia="宋体" w:cs="宋体"/>
        </w:rPr>
      </w:r>
      <w:r/>
    </w:p>
    <w:p>
      <w:pPr>
        <w:pStyle w:val="1162"/>
      </w:pPr>
      <w:r>
        <w:rPr>
          <w:rFonts w:hint="eastAsia" w:ascii="宋体" w:hAnsi="宋体" w:eastAsia="宋体" w:cs="宋体"/>
        </w:rPr>
        <w:t xml:space="preserve">投标人全称</w:t>
      </w:r>
      <w:r>
        <w:rPr>
          <w:rFonts w:hint="eastAsia"/>
        </w:rPr>
        <w:t xml:space="preserve">(CA</w:t>
      </w:r>
      <w:r>
        <w:rPr>
          <w:rFonts w:hint="eastAsia" w:ascii="宋体" w:hAnsi="宋体" w:eastAsia="宋体" w:cs="宋体"/>
        </w:rPr>
        <w:t xml:space="preserve">公章</w:t>
      </w:r>
      <w:r>
        <w:rPr>
          <w:rFonts w:hint="eastAsia"/>
        </w:rPr>
        <w:t xml:space="preserve">) </w:t>
      </w:r>
      <w:r>
        <w:rPr>
          <w:rFonts w:hint="eastAsia" w:eastAsia="宋体"/>
        </w:rPr>
        <w:t xml:space="preserve">：</w:t>
      </w:r>
      <w:r>
        <w:rPr>
          <w:rFonts w:hint="eastAsia" w:ascii="宋体" w:hAnsi="宋体" w:eastAsia="宋体" w:cs="宋体"/>
        </w:rPr>
        <w:t xml:space="preserve">供应商名称</w:t>
      </w:r>
      <w:r/>
    </w:p>
    <w:p>
      <w:pPr>
        <w:spacing w:line="500" w:lineRule="exact"/>
        <w:rPr>
          <w:rFonts w:ascii="Segoe UI" w:hAnsi="Segoe UI" w:eastAsia="Segoe UI" w:cs="Segoe UI"/>
          <w:szCs w:val="21"/>
          <w:shd w:val="clear" w:color="auto" w:fill="ffffff"/>
        </w:rPr>
      </w:pPr>
      <w:r>
        <w:rPr>
          <w:rFonts w:hint="eastAsia" w:ascii="宋体" w:hAnsi="宋体" w:cs="宋体"/>
          <w:sz w:val="24"/>
          <w:szCs w:val="24"/>
        </w:rPr>
        <w:t xml:space="preserve">采购项目名称：</w:t>
      </w:r>
      <w:r>
        <w:rPr>
          <w:rFonts w:hint="eastAsia" w:ascii="宋体" w:hAnsi="宋体"/>
          <w:sz w:val="24"/>
          <w:szCs w:val="24"/>
          <w:u w:val="single"/>
        </w:rPr>
        <w:t xml:space="preserve">宿迁市宿豫实验高中、项里高级中学物业服务采购项目</w:t>
      </w:r>
      <w:r/>
    </w:p>
    <w:p>
      <w:pPr>
        <w:spacing w:line="500" w:lineRule="exact"/>
        <w:rPr>
          <w:rFonts w:hint="eastAsia" w:ascii="宋体" w:hAnsi="宋体" w:cs="宋体"/>
          <w:sz w:val="24"/>
          <w:szCs w:val="24"/>
        </w:rPr>
      </w:pPr>
      <w:r>
        <w:rPr>
          <w:rFonts w:hint="eastAsia" w:ascii="宋体" w:hAnsi="宋体" w:cs="宋体"/>
          <w:sz w:val="24"/>
          <w:szCs w:val="24"/>
        </w:rPr>
        <w:t xml:space="preserve">采购项目编号：</w:t>
      </w:r>
      <w:r>
        <w:rPr>
          <w:rFonts w:hint="eastAsia" w:ascii="宋体" w:hAnsi="宋体"/>
          <w:sz w:val="24"/>
          <w:szCs w:val="24"/>
          <w:u w:val="single"/>
        </w:rPr>
        <w:t xml:space="preserve">JSZC-321300-JZCG-G2026-0028</w:t>
      </w:r>
      <w:r/>
    </w:p>
    <w:p>
      <w:pPr>
        <w:spacing w:line="500" w:lineRule="exact"/>
        <w:rPr>
          <w:rFonts w:hint="eastAsia" w:ascii="宋体" w:hAnsi="宋体" w:cs="宋体"/>
          <w:sz w:val="24"/>
          <w:szCs w:val="24"/>
        </w:rPr>
      </w:pPr>
      <w:r>
        <w:rPr>
          <w:rFonts w:hint="eastAsia" w:ascii="宋体" w:hAnsi="宋体" w:cs="宋体"/>
          <w:sz w:val="24"/>
          <w:szCs w:val="24"/>
        </w:rPr>
        <w:t xml:space="preserve"> 采购包号：</w:t>
      </w:r>
      <w:r>
        <w:rPr>
          <w:rStyle w:val="1226"/>
          <w:rFonts w:ascii="宋体" w:hAnsi="宋体" w:cs="宋体"/>
          <w:sz w:val="24"/>
          <w:szCs w:val="24"/>
        </w:rPr>
        <w:t xml:space="preserve">分包号</w:t>
      </w:r>
      <w:r>
        <w:rPr>
          <w:rFonts w:ascii="宋体" w:hAnsi="宋体" w:cs="宋体"/>
          <w:sz w:val="24"/>
          <w:szCs w:val="24"/>
        </w:rPr>
        <w:t xml:space="preserve"> </w:t>
      </w:r>
      <w:r/>
    </w:p>
    <w:tbl>
      <w:tblPr>
        <w:tblStyle w:val="77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投标总报价</w:t>
            </w:r>
            <w:r/>
          </w:p>
        </w:tc>
      </w:tr>
      <w:tr>
        <w:trPr/>
        <w:tc>
          <w:tcPr>
            <w:tcW w:w="9400" w:type="dxa"/>
            <w:vAlign w:val="top"/>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t xml:space="preserve">总价（小写）：          </w:t>
            </w:r>
            <w:r>
              <w:rPr>
                <w:rFonts w:ascii="宋体" w:hAnsi="宋体" w:cs="宋体"/>
                <w:sz w:val="24"/>
                <w:szCs w:val="24"/>
              </w:rPr>
              <w:t xml:space="preserve">（人民币：元）</w:t>
            </w:r>
            <w:r/>
          </w:p>
        </w:tc>
      </w:tr>
      <w:tr>
        <w:trPr/>
        <w:tc>
          <w:tcPr>
            <w:tcW w:w="9400" w:type="dxa"/>
            <w:vAlign w:val="top"/>
            <w:textDirection w:val="lrTb"/>
            <w:noWrap w:val="false"/>
          </w:tcPr>
          <w:p>
            <w:pPr>
              <w:spacing w:line="500" w:lineRule="exact"/>
              <w:rPr>
                <w:rFonts w:hint="eastAsia" w:ascii="宋体" w:hAnsi="宋体" w:cs="宋体"/>
                <w:sz w:val="24"/>
                <w:szCs w:val="24"/>
              </w:rPr>
            </w:pPr>
            <w:r>
              <w:rPr>
                <w:rFonts w:ascii="宋体" w:hAnsi="宋体" w:cs="宋体"/>
                <w:sz w:val="24"/>
                <w:szCs w:val="24"/>
              </w:rPr>
              <w:t xml:space="preserve">总价（大写）：</w:t>
            </w:r>
            <w:r>
              <w:rPr>
                <w:rStyle w:val="1226"/>
                <w:rFonts w:ascii="宋体" w:hAnsi="宋体" w:cs="宋体"/>
                <w:sz w:val="24"/>
                <w:szCs w:val="24"/>
              </w:rPr>
              <w:t xml:space="preserve">金额大写</w:t>
            </w:r>
            <w:r>
              <w:rPr>
                <w:rFonts w:ascii="宋体" w:hAnsi="宋体" w:cs="宋体"/>
                <w:sz w:val="24"/>
                <w:szCs w:val="24"/>
              </w:rPr>
              <w:t xml:space="preserve"> （人民币：元）</w:t>
            </w:r>
            <w:r/>
          </w:p>
        </w:tc>
      </w:tr>
    </w:tbl>
    <w:p>
      <w:pPr>
        <w:spacing w:line="500" w:lineRule="exact"/>
        <w:rPr>
          <w:rFonts w:hint="eastAsia" w:ascii="宋体" w:hAnsi="宋体" w:cs="宋体"/>
          <w:sz w:val="24"/>
          <w:szCs w:val="24"/>
        </w:rPr>
      </w:pPr>
      <w:r>
        <w:rPr>
          <w:rFonts w:hint="eastAsia" w:ascii="宋体" w:hAnsi="宋体" w:cs="宋体"/>
          <w:sz w:val="24"/>
          <w:szCs w:val="24"/>
        </w:rPr>
      </w:r>
      <w:r/>
    </w:p>
    <w:p>
      <w:r/>
      <w:r/>
    </w:p>
    <w:p>
      <w:r/>
      <w:r/>
    </w:p>
    <w:p>
      <w:r/>
      <w:r/>
    </w:p>
    <w:p>
      <w:pPr>
        <w:rPr>
          <w:rFonts w:hint="eastAsia" w:ascii="宋体" w:hAnsi="宋体" w:cs="宋体"/>
          <w:sz w:val="24"/>
        </w:rPr>
      </w:pPr>
      <w:r>
        <w:rPr>
          <w:rFonts w:hint="eastAsia"/>
        </w:rPr>
        <w:t xml:space="preserve"> </w:t>
      </w:r>
      <w:r>
        <w:t xml:space="preserve">                   </w:t>
      </w:r>
      <w:r>
        <w:rPr>
          <w:rFonts w:hint="eastAsia"/>
        </w:rPr>
        <w:t xml:space="preserve">                   </w:t>
      </w:r>
      <w:r>
        <w:t xml:space="preserve">     </w:t>
      </w:r>
      <w:bookmarkStart w:id="162" w:name="_Toc12113"/>
      <w:r>
        <w:rPr>
          <w:rFonts w:hint="eastAsia" w:ascii="宋体" w:hAnsi="宋体" w:cs="宋体"/>
          <w:sz w:val="24"/>
        </w:rPr>
        <w:t xml:space="preserve">日期： </w:t>
      </w:r>
      <w:r>
        <w:rPr>
          <w:rFonts w:ascii="宋体" w:hAnsi="宋体" w:cs="宋体"/>
          <w:sz w:val="24"/>
        </w:rPr>
        <w:t xml:space="preserve">    </w:t>
      </w:r>
      <w:r>
        <w:rPr>
          <w:rFonts w:hint="eastAsia" w:ascii="宋体" w:hAnsi="宋体" w:cs="宋体"/>
          <w:sz w:val="24"/>
        </w:rPr>
        <w:t xml:space="preserve">年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 xml:space="preserve">日</w:t>
      </w:r>
      <w:bookmarkEnd w:id="162"/>
      <w:r/>
      <w:r/>
    </w:p>
    <w:p>
      <w:pPr>
        <w:pStyle w:val="1164"/>
        <w:rPr>
          <w:rFonts w:hint="eastAsia"/>
        </w:rPr>
        <w:outlineLvl w:val="1"/>
      </w:pPr>
      <w:r>
        <w:br w:type="page" w:clear="all"/>
      </w:r>
      <w:bookmarkStart w:id="163" w:name="_Toc956"/>
      <w:r/>
      <w:bookmarkStart w:id="164" w:name="_Toc26543"/>
      <w:r/>
      <w:bookmarkStart w:id="165" w:name="_Toc12614"/>
      <w:r>
        <w:rPr>
          <w:rFonts w:hint="eastAsia"/>
          <w:b w:val="0"/>
          <w:bCs/>
        </w:rPr>
        <w:t xml:space="preserve">四</w:t>
      </w:r>
      <w:r>
        <w:rPr>
          <w:b w:val="0"/>
          <w:bCs/>
        </w:rPr>
        <w:t xml:space="preserve">、</w:t>
      </w:r>
      <w:bookmarkEnd w:id="163"/>
      <w:r/>
      <w:bookmarkEnd w:id="164"/>
      <w:r>
        <w:rPr>
          <w:rFonts w:hint="eastAsia"/>
          <w:b w:val="0"/>
          <w:bCs/>
        </w:rPr>
        <w:t xml:space="preserve">分项报价表</w:t>
      </w:r>
      <w:bookmarkEnd w:id="165"/>
      <w:r/>
      <w:r/>
    </w:p>
    <w:tbl>
      <w:tblPr>
        <w:tblStyle w:val="779"/>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122"/>
        <w:gridCol w:w="2377"/>
        <w:gridCol w:w="1383"/>
        <w:gridCol w:w="1394"/>
        <w:gridCol w:w="909"/>
        <w:gridCol w:w="1290"/>
      </w:tblGrid>
      <w:tr>
        <w:trPr>
          <w:cantSplit/>
          <w:jc w:val="center"/>
          <w:trHeight w:val="580"/>
        </w:trPr>
        <w:tc>
          <w:tcPr>
            <w:gridSpan w:val="7"/>
            <w:tcW w:w="10393" w:type="dxa"/>
            <w:vAlign w:val="center"/>
            <w:textDirection w:val="lrTb"/>
            <w:noWrap w:val="false"/>
          </w:tcPr>
          <w:p>
            <w:pPr>
              <w:jc w:val="center"/>
              <w:spacing w:line="360" w:lineRule="exact"/>
              <w:widowControl/>
              <w:rPr>
                <w:rFonts w:ascii="宋体" w:hAnsi="宋体" w:cs="宋体"/>
                <w:sz w:val="24"/>
                <w:szCs w:val="24"/>
              </w:rPr>
            </w:pPr>
            <w:r/>
            <w:bookmarkStart w:id="166" w:name="_Toc17418"/>
            <w:r>
              <w:rPr>
                <w:rFonts w:hint="eastAsia" w:ascii="Times New Roman" w:hAnsi="Times New Roman"/>
                <w:b/>
                <w:bCs/>
                <w:color w:val="000000" w:themeColor="text1"/>
                <w:sz w:val="24"/>
                <w:szCs w:val="24"/>
                <w:lang w:eastAsia="zh-CN"/>
                <w14:textFill>
                  <w14:solidFill>
                    <w14:schemeClr w14:val="tx1"/>
                  </w14:solidFill>
                </w14:textFill>
              </w:rPr>
              <w:t xml:space="preserve">宿豫区实验高级中学</w:t>
            </w:r>
            <w:r/>
          </w:p>
        </w:tc>
      </w:tr>
      <w:tr>
        <w:trPr>
          <w:cantSplit/>
          <w:jc w:val="center"/>
          <w:trHeight w:val="580"/>
        </w:trPr>
        <w:tc>
          <w:tcPr>
            <w:gridSpan w:val="7"/>
            <w:tcW w:w="10393" w:type="dxa"/>
            <w:vAlign w:val="center"/>
            <w:textDirection w:val="lrTb"/>
            <w:noWrap w:val="false"/>
          </w:tcPr>
          <w:p>
            <w:pPr>
              <w:pStyle w:val="1212"/>
              <w:jc w:val="center"/>
              <w:spacing w:line="360" w:lineRule="exact"/>
              <w:widowControl/>
              <w:rPr>
                <w:rFonts w:hint="eastAsia" w:ascii="宋体" w:hAnsi="宋体" w:cs="宋体"/>
                <w:sz w:val="24"/>
                <w:szCs w:val="24"/>
              </w:rPr>
            </w:pPr>
            <w:r>
              <w:rPr>
                <w:rFonts w:hint="eastAsia" w:ascii="宋体" w:hAnsi="宋体" w:cs="宋体"/>
                <w:sz w:val="24"/>
                <w:szCs w:val="24"/>
              </w:rPr>
              <w:t xml:space="preserve">工资、保险</w:t>
            </w:r>
            <w:r/>
          </w:p>
        </w:tc>
      </w:tr>
      <w:tr>
        <w:trPr>
          <w:cantSplit/>
          <w:jc w:val="center"/>
          <w:trHeight w:val="790"/>
        </w:trPr>
        <w:tc>
          <w:tcPr>
            <w:tcW w:w="918" w:type="dxa"/>
            <w:vAlign w:val="center"/>
            <w:textDirection w:val="lrTb"/>
            <w:noWrap w:val="false"/>
          </w:tcPr>
          <w:p>
            <w:pPr>
              <w:pStyle w:val="1212"/>
              <w:jc w:val="center"/>
              <w:spacing w:line="360" w:lineRule="exact"/>
              <w:widowControl/>
              <w:rPr>
                <w:rFonts w:hint="eastAsia" w:ascii="宋体" w:hAnsi="宋体" w:cs="宋体"/>
                <w:sz w:val="24"/>
                <w:szCs w:val="24"/>
              </w:rPr>
            </w:pPr>
            <w:r>
              <w:rPr>
                <w:rFonts w:hint="eastAsia" w:ascii="宋体" w:hAnsi="宋体" w:cs="宋体"/>
                <w:sz w:val="24"/>
                <w:szCs w:val="24"/>
              </w:rPr>
              <w:t xml:space="preserve">序号</w:t>
            </w:r>
            <w:r/>
          </w:p>
        </w:tc>
        <w:tc>
          <w:tcPr>
            <w:tcW w:w="2122" w:type="dxa"/>
            <w:vAlign w:val="center"/>
            <w:textDirection w:val="lrTb"/>
            <w:noWrap w:val="false"/>
          </w:tcPr>
          <w:p>
            <w:pPr>
              <w:pStyle w:val="1212"/>
              <w:jc w:val="center"/>
              <w:spacing w:line="360" w:lineRule="exact"/>
              <w:widowControl/>
              <w:rPr>
                <w:rFonts w:hint="eastAsia" w:ascii="宋体" w:hAnsi="宋体" w:cs="宋体"/>
                <w:sz w:val="24"/>
                <w:szCs w:val="24"/>
              </w:rPr>
            </w:pPr>
            <w:r>
              <w:rPr>
                <w:rFonts w:hint="eastAsia" w:ascii="宋体" w:hAnsi="宋体" w:cs="宋体"/>
                <w:sz w:val="24"/>
                <w:szCs w:val="24"/>
              </w:rPr>
              <w:t xml:space="preserve">项目</w:t>
            </w:r>
            <w:r/>
          </w:p>
        </w:tc>
        <w:tc>
          <w:tcPr>
            <w:tcW w:w="2377" w:type="dxa"/>
            <w:vAlign w:val="center"/>
            <w:textDirection w:val="lrTb"/>
            <w:noWrap w:val="false"/>
          </w:tcPr>
          <w:p>
            <w:pPr>
              <w:pStyle w:val="1178"/>
              <w:jc w:val="center"/>
              <w:spacing w:line="360" w:lineRule="exact"/>
              <w:rPr>
                <w:rFonts w:hint="eastAsia" w:ascii="宋体" w:hAnsi="宋体" w:cs="宋体"/>
                <w:sz w:val="24"/>
                <w:szCs w:val="24"/>
              </w:rPr>
            </w:pPr>
            <w:r>
              <w:rPr>
                <w:rFonts w:hint="eastAsia" w:ascii="宋体" w:hAnsi="宋体" w:cs="宋体"/>
                <w:sz w:val="24"/>
                <w:szCs w:val="24"/>
              </w:rPr>
              <w:t xml:space="preserve">分项内容</w:t>
            </w:r>
            <w:r/>
          </w:p>
        </w:tc>
        <w:tc>
          <w:tcPr>
            <w:tcW w:w="1383" w:type="dxa"/>
            <w:vAlign w:val="center"/>
            <w:textDirection w:val="lrTb"/>
            <w:noWrap w:val="false"/>
          </w:tcPr>
          <w:p>
            <w:pPr>
              <w:pStyle w:val="1212"/>
              <w:jc w:val="center"/>
              <w:spacing w:line="360" w:lineRule="exact"/>
              <w:widowControl/>
              <w:rPr>
                <w:rFonts w:hint="eastAsia" w:ascii="宋体" w:hAnsi="宋体" w:cs="宋体"/>
                <w:sz w:val="24"/>
                <w:szCs w:val="24"/>
              </w:rPr>
            </w:pPr>
            <w:r>
              <w:rPr>
                <w:rFonts w:hint="eastAsia" w:ascii="宋体" w:hAnsi="宋体" w:cs="宋体"/>
                <w:sz w:val="24"/>
                <w:szCs w:val="24"/>
              </w:rPr>
              <w:t xml:space="preserve">费用单价/月工资</w:t>
            </w:r>
            <w:r/>
          </w:p>
          <w:p>
            <w:pPr>
              <w:pStyle w:val="1212"/>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c>
          <w:tcPr>
            <w:tcW w:w="1394" w:type="dxa"/>
            <w:vAlign w:val="center"/>
            <w:textDirection w:val="lrTb"/>
            <w:noWrap w:val="false"/>
          </w:tcPr>
          <w:p>
            <w:pPr>
              <w:pStyle w:val="1212"/>
              <w:jc w:val="center"/>
              <w:spacing w:line="360" w:lineRule="exact"/>
              <w:widowControl/>
              <w:rPr>
                <w:rFonts w:hint="eastAsia" w:ascii="宋体" w:hAnsi="宋体" w:cs="宋体"/>
                <w:sz w:val="24"/>
                <w:szCs w:val="24"/>
              </w:rPr>
            </w:pPr>
            <w:r>
              <w:rPr>
                <w:rFonts w:hint="eastAsia" w:ascii="宋体" w:hAnsi="宋体" w:cs="宋体"/>
                <w:sz w:val="24"/>
                <w:szCs w:val="24"/>
              </w:rPr>
              <w:t xml:space="preserve">人数</w:t>
            </w:r>
            <w:r/>
          </w:p>
        </w:tc>
        <w:tc>
          <w:tcPr>
            <w:tcW w:w="909" w:type="dxa"/>
            <w:vAlign w:val="center"/>
            <w:textDirection w:val="lrTb"/>
            <w:noWrap w:val="false"/>
          </w:tcPr>
          <w:p>
            <w:pPr>
              <w:pStyle w:val="1212"/>
              <w:jc w:val="center"/>
              <w:spacing w:line="360" w:lineRule="exact"/>
              <w:widowControl/>
              <w:rPr>
                <w:rFonts w:hint="eastAsia" w:ascii="宋体" w:hAnsi="宋体" w:cs="宋体"/>
                <w:sz w:val="24"/>
                <w:szCs w:val="24"/>
              </w:rPr>
            </w:pPr>
            <w:r>
              <w:rPr>
                <w:rFonts w:hint="eastAsia" w:ascii="宋体" w:hAnsi="宋体" w:cs="宋体"/>
                <w:sz w:val="24"/>
                <w:szCs w:val="24"/>
              </w:rPr>
              <w:t xml:space="preserve">月数</w:t>
            </w:r>
            <w:r/>
          </w:p>
        </w:tc>
        <w:tc>
          <w:tcPr>
            <w:tcW w:w="1290" w:type="dxa"/>
            <w:vAlign w:val="center"/>
            <w:textDirection w:val="lrTb"/>
            <w:noWrap w:val="false"/>
          </w:tcPr>
          <w:p>
            <w:pPr>
              <w:pStyle w:val="1212"/>
              <w:jc w:val="center"/>
              <w:spacing w:line="360" w:lineRule="exact"/>
              <w:widowControl/>
              <w:rPr>
                <w:rFonts w:hint="eastAsia" w:ascii="宋体" w:hAnsi="宋体" w:cs="宋体"/>
                <w:sz w:val="24"/>
                <w:szCs w:val="24"/>
              </w:rPr>
            </w:pPr>
            <w:r>
              <w:rPr>
                <w:rFonts w:hint="eastAsia" w:ascii="宋体" w:hAnsi="宋体" w:cs="宋体"/>
                <w:sz w:val="24"/>
                <w:szCs w:val="24"/>
              </w:rPr>
              <w:t xml:space="preserve">合价/1年工资</w:t>
            </w:r>
            <w:r/>
          </w:p>
          <w:p>
            <w:pPr>
              <w:pStyle w:val="1212"/>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r>
      <w:tr>
        <w:trPr>
          <w:cantSplit/>
          <w:jc w:val="center"/>
          <w:trHeight w:val="703"/>
        </w:trPr>
        <w:tc>
          <w:tcPr>
            <w:tcW w:w="918" w:type="dxa"/>
            <w:vAlign w:val="center"/>
            <w:vMerge w:val="restart"/>
            <w:textDirection w:val="lrTb"/>
            <w:noWrap w:val="false"/>
          </w:tcPr>
          <w:p>
            <w:pPr>
              <w:pStyle w:val="1213"/>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szCs w:val="24"/>
              </w:rPr>
              <w:t xml:space="preserve">1</w:t>
            </w:r>
            <w:r/>
          </w:p>
        </w:tc>
        <w:tc>
          <w:tcPr>
            <w:tcW w:w="2122" w:type="dxa"/>
            <w:vAlign w:val="center"/>
            <w:vMerge w:val="restart"/>
            <w:textDirection w:val="lrTb"/>
            <w:noWrap w:val="false"/>
          </w:tcPr>
          <w:p>
            <w:pPr>
              <w:pStyle w:val="1213"/>
              <w:jc w:val="center"/>
              <w:spacing w:line="360" w:lineRule="exact"/>
              <w:widowControl/>
              <w:rPr>
                <w:rFonts w:hint="eastAsia" w:ascii="宋体" w:hAnsi="宋体" w:cs="宋体"/>
                <w:color w:val="ff0000"/>
                <w:sz w:val="24"/>
                <w:szCs w:val="24"/>
              </w:rPr>
            </w:pPr>
            <w:r>
              <w:rPr>
                <w:rFonts w:hint="eastAsia" w:ascii="宋体" w:hAnsi="宋体" w:cs="宋体"/>
                <w:sz w:val="24"/>
                <w:szCs w:val="24"/>
              </w:rPr>
              <w:t xml:space="preserve">人员工资</w:t>
            </w:r>
            <w:r/>
          </w:p>
        </w:tc>
        <w:tc>
          <w:tcPr>
            <w:tcW w:w="237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保洁班长</w:t>
            </w:r>
            <w:r/>
          </w:p>
        </w:tc>
        <w:tc>
          <w:tcPr>
            <w:tcW w:w="138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909" w:type="dxa"/>
            <w:vAlign w:val="center"/>
            <w:textDirection w:val="lrTb"/>
            <w:noWrap w:val="false"/>
          </w:tcPr>
          <w:p>
            <w:pPr>
              <w:pStyle w:val="1213"/>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vMerge w:val="continue"/>
            <w:textDirection w:val="lrTb"/>
            <w:noWrap w:val="false"/>
          </w:tcPr>
          <w:p>
            <w:pPr>
              <w:pStyle w:val="1213"/>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22" w:type="dxa"/>
            <w:vAlign w:val="center"/>
            <w:vMerge w:val="continue"/>
            <w:textDirection w:val="lrTb"/>
            <w:noWrap w:val="false"/>
          </w:tcPr>
          <w:p>
            <w:pPr>
              <w:pStyle w:val="1152"/>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lang w:val="en-US" w:eastAsia="zh-CN"/>
              </w:rPr>
              <w:t xml:space="preserve">普通</w:t>
            </w:r>
            <w:r>
              <w:rPr>
                <w:rFonts w:hint="eastAsia" w:ascii="宋体" w:hAnsi="宋体" w:cs="宋体"/>
                <w:sz w:val="24"/>
                <w:szCs w:val="24"/>
              </w:rPr>
              <w:t xml:space="preserve">保洁员</w:t>
            </w:r>
            <w:r/>
          </w:p>
        </w:tc>
        <w:tc>
          <w:tcPr>
            <w:tcW w:w="138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4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vMerge w:val="continue"/>
            <w:textDirection w:val="lrTb"/>
            <w:noWrap w:val="false"/>
          </w:tcPr>
          <w:p>
            <w:pPr>
              <w:pStyle w:val="1213"/>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22" w:type="dxa"/>
            <w:vAlign w:val="center"/>
            <w:vMerge w:val="continue"/>
            <w:textDirection w:val="lrTb"/>
            <w:noWrap w:val="false"/>
          </w:tcPr>
          <w:p>
            <w:pPr>
              <w:pStyle w:val="1152"/>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jc w:val="center"/>
              <w:spacing w:line="400" w:lineRule="exact"/>
              <w:rPr>
                <w:rFonts w:hint="eastAsia" w:ascii="宋体" w:hAnsi="宋体" w:cs="宋体"/>
                <w:sz w:val="24"/>
                <w:szCs w:val="24"/>
                <w:lang w:val="en-US" w:eastAsia="zh-CN"/>
              </w:rPr>
            </w:pPr>
            <w:r>
              <w:rPr>
                <w:rFonts w:hint="eastAsia" w:ascii="宋体" w:hAnsi="宋体" w:cs="宋体"/>
                <w:sz w:val="24"/>
                <w:szCs w:val="24"/>
                <w:lang w:eastAsia="zh-CN"/>
              </w:rPr>
              <w:t xml:space="preserve">宿舍管理兼保洁员</w:t>
            </w:r>
            <w:r/>
          </w:p>
        </w:tc>
        <w:tc>
          <w:tcPr>
            <w:tcW w:w="1383" w:type="dxa"/>
            <w:vAlign w:val="center"/>
            <w:textDirection w:val="lrTb"/>
            <w:noWrap w:val="false"/>
          </w:tcPr>
          <w:p>
            <w:pPr>
              <w:jc w:val="center"/>
              <w:spacing w:line="400" w:lineRule="exact"/>
              <w:rPr>
                <w:rFonts w:hint="eastAsia" w:ascii="宋体" w:hAnsi="宋体" w:cs="宋体"/>
                <w:sz w:val="24"/>
                <w:szCs w:val="24"/>
                <w:lang w:val="en-US" w:eastAsia="zh-CN"/>
              </w:rPr>
            </w:pPr>
            <w:r>
              <w:rPr>
                <w:rFonts w:hint="eastAsia" w:ascii="宋体" w:hAnsi="宋体" w:cs="宋体"/>
                <w:sz w:val="24"/>
                <w:szCs w:val="24"/>
                <w:lang w:val="en-US" w:eastAsia="zh-CN"/>
              </w:rPr>
            </w:r>
            <w:r/>
          </w:p>
        </w:tc>
        <w:tc>
          <w:tcPr>
            <w:tcW w:w="1394" w:type="dxa"/>
            <w:vAlign w:val="center"/>
            <w:textDirection w:val="lrTb"/>
            <w:noWrap w:val="false"/>
          </w:tcPr>
          <w:p>
            <w:pPr>
              <w:jc w:val="center"/>
              <w:spacing w:line="4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83"/>
        </w:trPr>
        <w:tc>
          <w:tcPr>
            <w:tcW w:w="918" w:type="dxa"/>
            <w:vAlign w:val="center"/>
            <w:vMerge w:val="restart"/>
            <w:textDirection w:val="lrTb"/>
            <w:noWrap w:val="false"/>
          </w:tcPr>
          <w:p>
            <w:pPr>
              <w:pStyle w:val="1213"/>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W w:w="2122" w:type="dxa"/>
            <w:vAlign w:val="center"/>
            <w:vMerge w:val="restart"/>
            <w:textDirection w:val="lrTb"/>
            <w:noWrap w:val="false"/>
          </w:tcPr>
          <w:p>
            <w:pPr>
              <w:pStyle w:val="1152"/>
              <w:jc w:val="center"/>
              <w:spacing w:line="360" w:lineRule="exact"/>
              <w:widowControl/>
              <w:rPr>
                <w:rFonts w:hint="eastAsia" w:ascii="宋体" w:hAnsi="宋体" w:cs="宋体"/>
                <w:sz w:val="24"/>
                <w:szCs w:val="24"/>
              </w:rPr>
            </w:pPr>
            <w:r>
              <w:rPr>
                <w:rFonts w:hint="eastAsia" w:ascii="宋体" w:hAnsi="宋体" w:cs="宋体"/>
                <w:sz w:val="24"/>
                <w:szCs w:val="24"/>
              </w:rPr>
              <w:t xml:space="preserve">保险费用</w:t>
            </w:r>
            <w:r/>
          </w:p>
        </w:tc>
        <w:tc>
          <w:tcPr>
            <w:tcW w:w="2377"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意外险</w:t>
            </w:r>
            <w:r/>
          </w:p>
        </w:tc>
        <w:tc>
          <w:tcPr>
            <w:tcW w:w="138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36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6</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41"/>
        </w:trPr>
        <w:tc>
          <w:tcPr>
            <w:tcW w:w="918" w:type="dxa"/>
            <w:vAlign w:val="center"/>
            <w:vMerge w:val="continue"/>
            <w:textDirection w:val="lrTb"/>
            <w:noWrap w:val="false"/>
          </w:tcPr>
          <w:p>
            <w:pPr>
              <w:pStyle w:val="1213"/>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22" w:type="dxa"/>
            <w:vAlign w:val="center"/>
            <w:vMerge w:val="continue"/>
            <w:textDirection w:val="lrTb"/>
            <w:noWrap w:val="false"/>
          </w:tcPr>
          <w:p>
            <w:pPr>
              <w:pStyle w:val="1152"/>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社保</w:t>
            </w:r>
            <w:r/>
          </w:p>
        </w:tc>
        <w:tc>
          <w:tcPr>
            <w:tcW w:w="138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pStyle w:val="1213"/>
              <w:jc w:val="center"/>
              <w:spacing w:line="36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2"/>
        </w:trPr>
        <w:tc>
          <w:tcPr>
            <w:gridSpan w:val="7"/>
            <w:tcW w:w="1039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其他费用</w:t>
            </w:r>
            <w:r/>
          </w:p>
        </w:tc>
      </w:tr>
      <w:tr>
        <w:trPr>
          <w:cantSplit/>
          <w:jc w:val="center"/>
          <w:trHeight w:val="556"/>
        </w:trPr>
        <w:tc>
          <w:tcPr>
            <w:tcW w:w="918"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序号</w:t>
            </w:r>
            <w:r/>
          </w:p>
        </w:tc>
        <w:tc>
          <w:tcPr>
            <w:tcW w:w="2122"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项目</w:t>
            </w:r>
            <w:r/>
          </w:p>
        </w:tc>
        <w:tc>
          <w:tcPr>
            <w:gridSpan w:val="5"/>
            <w:tcW w:w="735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分项报价（元/1年）</w:t>
            </w:r>
            <w:r/>
          </w:p>
        </w:tc>
      </w:tr>
      <w:tr>
        <w:trPr>
          <w:cantSplit/>
          <w:jc w:val="center"/>
          <w:trHeight w:val="610"/>
        </w:trPr>
        <w:tc>
          <w:tcPr>
            <w:tcW w:w="918" w:type="dxa"/>
            <w:vAlign w:val="center"/>
            <w:textDirection w:val="lrTb"/>
            <w:noWrap w:val="false"/>
          </w:tcPr>
          <w:p>
            <w:pPr>
              <w:pStyle w:val="1213"/>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w:t>
            </w:r>
            <w:r/>
          </w:p>
        </w:tc>
        <w:tc>
          <w:tcPr>
            <w:tcW w:w="2122"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设备(工具)或者折旧费</w:t>
            </w:r>
            <w:r/>
          </w:p>
        </w:tc>
        <w:tc>
          <w:tcPr>
            <w:gridSpan w:val="5"/>
            <w:tcW w:w="735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15"/>
        </w:trPr>
        <w:tc>
          <w:tcPr>
            <w:tcW w:w="918" w:type="dxa"/>
            <w:vAlign w:val="center"/>
            <w:textDirection w:val="lrTb"/>
            <w:noWrap w:val="false"/>
          </w:tcPr>
          <w:p>
            <w:pPr>
              <w:pStyle w:val="1213"/>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w:t>
            </w:r>
            <w:r/>
          </w:p>
        </w:tc>
        <w:tc>
          <w:tcPr>
            <w:tcW w:w="2122"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耗材费</w:t>
            </w:r>
            <w:r/>
          </w:p>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（办公用品等）</w:t>
            </w:r>
            <w:r/>
          </w:p>
        </w:tc>
        <w:tc>
          <w:tcPr>
            <w:gridSpan w:val="5"/>
            <w:tcW w:w="735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30"/>
        </w:trPr>
        <w:tc>
          <w:tcPr>
            <w:tcW w:w="918" w:type="dxa"/>
            <w:vAlign w:val="center"/>
            <w:textDirection w:val="lrTb"/>
            <w:noWrap w:val="false"/>
          </w:tcPr>
          <w:p>
            <w:pPr>
              <w:pStyle w:val="1213"/>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w:t>
            </w:r>
            <w:r/>
          </w:p>
        </w:tc>
        <w:tc>
          <w:tcPr>
            <w:tcW w:w="2122"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垃圾清运费</w:t>
            </w:r>
            <w:r/>
          </w:p>
        </w:tc>
        <w:tc>
          <w:tcPr>
            <w:gridSpan w:val="5"/>
            <w:tcW w:w="735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07"/>
        </w:trPr>
        <w:tc>
          <w:tcPr>
            <w:tcW w:w="918" w:type="dxa"/>
            <w:vAlign w:val="center"/>
            <w:textDirection w:val="lrTb"/>
            <w:noWrap w:val="false"/>
          </w:tcPr>
          <w:p>
            <w:pPr>
              <w:pStyle w:val="1213"/>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w:t>
            </w:r>
            <w:r/>
          </w:p>
        </w:tc>
        <w:tc>
          <w:tcPr>
            <w:tcW w:w="2122"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服装费</w:t>
            </w:r>
            <w:r/>
          </w:p>
        </w:tc>
        <w:tc>
          <w:tcPr>
            <w:gridSpan w:val="5"/>
            <w:tcW w:w="735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
        </w:trPr>
        <w:tc>
          <w:tcPr>
            <w:tcW w:w="918" w:type="dxa"/>
            <w:vAlign w:val="center"/>
            <w:textDirection w:val="lrTb"/>
            <w:noWrap w:val="false"/>
          </w:tcPr>
          <w:p>
            <w:pPr>
              <w:pStyle w:val="1213"/>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7</w:t>
            </w:r>
            <w:r/>
          </w:p>
        </w:tc>
        <w:tc>
          <w:tcPr>
            <w:tcW w:w="2122"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5"/>
            <w:tcW w:w="735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494"/>
        </w:trPr>
        <w:tc>
          <w:tcPr>
            <w:tcW w:w="918" w:type="dxa"/>
            <w:vAlign w:val="center"/>
            <w:textDirection w:val="lrTb"/>
            <w:noWrap w:val="false"/>
          </w:tcPr>
          <w:p>
            <w:pPr>
              <w:pStyle w:val="1213"/>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8</w:t>
            </w:r>
            <w:r/>
          </w:p>
        </w:tc>
        <w:tc>
          <w:tcPr>
            <w:tcW w:w="2122"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i/>
                <w:iCs/>
                <w:sz w:val="24"/>
                <w:szCs w:val="24"/>
              </w:rPr>
              <w:t xml:space="preserve">利润</w:t>
            </w:r>
            <w:r/>
          </w:p>
        </w:tc>
        <w:tc>
          <w:tcPr>
            <w:gridSpan w:val="5"/>
            <w:tcW w:w="735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14"/>
        </w:trPr>
        <w:tc>
          <w:tcPr>
            <w:tcW w:w="918" w:type="dxa"/>
            <w:vAlign w:val="center"/>
            <w:textDirection w:val="lrTb"/>
            <w:noWrap w:val="false"/>
          </w:tcPr>
          <w:p>
            <w:pPr>
              <w:pStyle w:val="1213"/>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9</w:t>
            </w:r>
            <w:r/>
          </w:p>
        </w:tc>
        <w:tc>
          <w:tcPr>
            <w:tcW w:w="2122"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其他费用（投标人可以自行添加）</w:t>
            </w:r>
            <w:r/>
          </w:p>
        </w:tc>
        <w:tc>
          <w:tcPr>
            <w:gridSpan w:val="5"/>
            <w:tcW w:w="735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4"/>
        </w:trPr>
        <w:tc>
          <w:tcPr>
            <w:tcW w:w="918" w:type="dxa"/>
            <w:vAlign w:val="center"/>
            <w:vMerge w:val="restart"/>
            <w:textDirection w:val="lrTb"/>
            <w:noWrap w:val="false"/>
          </w:tcPr>
          <w:p>
            <w:pPr>
              <w:pStyle w:val="1213"/>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2122" w:type="dxa"/>
            <w:vAlign w:val="center"/>
            <w:vMerge w:val="restart"/>
            <w:textDirection w:val="lrTb"/>
            <w:noWrap w:val="false"/>
          </w:tcPr>
          <w:p>
            <w:pPr>
              <w:pStyle w:val="1213"/>
              <w:jc w:val="center"/>
              <w:spacing w:line="360" w:lineRule="exact"/>
              <w:rPr>
                <w:rFonts w:hint="eastAsia" w:ascii="宋体" w:hAnsi="宋体" w:cs="宋体"/>
                <w:i/>
                <w:iCs/>
                <w:sz w:val="24"/>
                <w:szCs w:val="24"/>
              </w:rPr>
            </w:pPr>
            <w:r>
              <w:rPr>
                <w:rFonts w:hint="eastAsia" w:ascii="宋体" w:hAnsi="宋体" w:cs="宋体"/>
                <w:i/>
                <w:iCs/>
                <w:sz w:val="24"/>
                <w:szCs w:val="24"/>
              </w:rPr>
              <w:t xml:space="preserve">税金</w:t>
            </w:r>
            <w:r/>
          </w:p>
        </w:tc>
        <w:tc>
          <w:tcPr>
            <w:gridSpan w:val="5"/>
            <w:tcW w:w="735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4"/>
        </w:trPr>
        <w:tc>
          <w:tcPr>
            <w:tcW w:w="918" w:type="dxa"/>
            <w:vAlign w:val="center"/>
            <w:vMerge w:val="continue"/>
            <w:textDirection w:val="lrTb"/>
            <w:noWrap w:val="false"/>
          </w:tcPr>
          <w:p>
            <w:pPr>
              <w:pStyle w:val="1213"/>
              <w:jc w:val="center"/>
              <w:spacing w:line="360" w:lineRule="exact"/>
              <w:rPr>
                <w:rFonts w:hint="eastAsia" w:ascii="宋体" w:hAnsi="宋体" w:cs="宋体"/>
                <w:i/>
                <w:iCs/>
                <w:sz w:val="24"/>
                <w:szCs w:val="24"/>
              </w:rPr>
            </w:pPr>
            <w:r>
              <w:rPr>
                <w:rFonts w:hint="eastAsia" w:ascii="宋体" w:hAnsi="宋体" w:cs="宋体"/>
                <w:i/>
                <w:iCs/>
                <w:sz w:val="24"/>
                <w:szCs w:val="24"/>
              </w:rPr>
            </w:r>
            <w:r/>
          </w:p>
        </w:tc>
        <w:tc>
          <w:tcPr>
            <w:tcW w:w="2122" w:type="dxa"/>
            <w:vAlign w:val="center"/>
            <w:vMerge w:val="continue"/>
            <w:textDirection w:val="lrTb"/>
            <w:noWrap w:val="false"/>
          </w:tcPr>
          <w:p>
            <w:pPr>
              <w:pStyle w:val="1213"/>
              <w:jc w:val="center"/>
              <w:spacing w:line="360" w:lineRule="exact"/>
              <w:rPr>
                <w:rFonts w:hint="eastAsia" w:ascii="宋体" w:hAnsi="宋体" w:cs="宋体"/>
                <w:i/>
                <w:iCs/>
                <w:sz w:val="24"/>
                <w:szCs w:val="24"/>
              </w:rPr>
            </w:pPr>
            <w:r>
              <w:rPr>
                <w:rFonts w:hint="eastAsia" w:ascii="宋体" w:hAnsi="宋体" w:cs="宋体"/>
                <w:i/>
                <w:iCs/>
                <w:sz w:val="24"/>
                <w:szCs w:val="24"/>
              </w:rPr>
            </w:r>
            <w:r/>
          </w:p>
        </w:tc>
        <w:tc>
          <w:tcPr>
            <w:gridSpan w:val="5"/>
            <w:tcW w:w="735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增值税纳税人身份：</w:t>
            </w:r>
            <w:r>
              <w:rPr>
                <w:rFonts w:hint="eastAsia" w:ascii="宋体" w:hAnsi="宋体" w:cs="宋体"/>
                <w:sz w:val="24"/>
                <w:szCs w:val="24"/>
                <w:u w:val="single"/>
              </w:rPr>
              <w:t xml:space="preserve">       </w:t>
            </w:r>
            <w:r>
              <w:rPr>
                <w:rFonts w:hint="eastAsia" w:ascii="宋体" w:hAnsi="宋体" w:cs="宋体"/>
                <w:sz w:val="24"/>
                <w:szCs w:val="24"/>
              </w:rPr>
              <w:t xml:space="preserve">；税率：</w:t>
            </w:r>
            <w:r>
              <w:rPr>
                <w:rFonts w:hint="eastAsia" w:ascii="宋体" w:hAnsi="宋体" w:cs="宋体"/>
                <w:sz w:val="24"/>
                <w:szCs w:val="24"/>
                <w:u w:val="single"/>
              </w:rPr>
              <w:t xml:space="preserve">        </w:t>
            </w:r>
            <w:r>
              <w:rPr>
                <w:rFonts w:hint="eastAsia" w:ascii="宋体" w:hAnsi="宋体" w:cs="宋体"/>
                <w:sz w:val="24"/>
                <w:szCs w:val="24"/>
              </w:rPr>
              <w:t xml:space="preserve">（明确是增值税一般纳税人还是小规模纳税人并提供相关证明）</w:t>
            </w:r>
            <w:r/>
          </w:p>
        </w:tc>
      </w:tr>
      <w:tr>
        <w:trPr>
          <w:cantSplit/>
          <w:jc w:val="center"/>
          <w:trHeight w:val="553"/>
        </w:trPr>
        <w:tc>
          <w:tcPr>
            <w:tcW w:w="918" w:type="dxa"/>
            <w:vAlign w:val="center"/>
            <w:textDirection w:val="lrTb"/>
            <w:noWrap w:val="false"/>
          </w:tcPr>
          <w:p>
            <w:pPr>
              <w:pStyle w:val="1213"/>
              <w:jc w:val="center"/>
              <w:spacing w:line="360" w:lineRule="exact"/>
              <w:rPr>
                <w:rFonts w:hint="default" w:ascii="方正仿宋_GBK" w:hAnsi="方正仿宋_GBK" w:eastAsia="方正仿宋_GBK" w:cs="方正仿宋_GBK"/>
                <w:i/>
                <w:iCs/>
                <w:sz w:val="24"/>
                <w:szCs w:val="24"/>
                <w:lang w:val="en-US" w:eastAsia="zh-CN"/>
              </w:rPr>
            </w:pPr>
            <w:r>
              <w:rPr>
                <w:rFonts w:hint="default" w:ascii="方正仿宋_GBK" w:hAnsi="方正仿宋_GBK" w:eastAsia="方正仿宋_GBK" w:cs="方正仿宋_GBK"/>
                <w:i/>
                <w:iCs/>
                <w:sz w:val="24"/>
                <w:szCs w:val="24"/>
                <w:lang w:val="en-US" w:eastAsia="zh-CN"/>
              </w:rPr>
            </w:r>
            <w:r/>
          </w:p>
        </w:tc>
        <w:tc>
          <w:tcPr>
            <w:tcW w:w="2122" w:type="dxa"/>
            <w:vAlign w:val="center"/>
            <w:textDirection w:val="lrTb"/>
            <w:noWrap w:val="false"/>
          </w:tcPr>
          <w:p>
            <w:pPr>
              <w:pStyle w:val="1213"/>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 xml:space="preserve">…</w:t>
            </w:r>
            <w:r/>
          </w:p>
        </w:tc>
        <w:tc>
          <w:tcPr>
            <w:gridSpan w:val="5"/>
            <w:tcW w:w="7353" w:type="dxa"/>
            <w:vAlign w:val="center"/>
            <w:textDirection w:val="lrTb"/>
            <w:noWrap w:val="false"/>
          </w:tcPr>
          <w:p>
            <w:pPr>
              <w:pStyle w:val="1213"/>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jc w:val="center"/>
          <w:trHeight w:val="1530"/>
        </w:trPr>
        <w:tc>
          <w:tcPr>
            <w:gridSpan w:val="2"/>
            <w:tcW w:w="3040" w:type="dxa"/>
            <w:vAlign w:val="center"/>
            <w:textDirection w:val="lrTb"/>
            <w:noWrap w:val="false"/>
          </w:tcPr>
          <w:p>
            <w:pPr>
              <w:pStyle w:val="1213"/>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小计1</w:t>
            </w:r>
            <w:r/>
          </w:p>
        </w:tc>
        <w:tc>
          <w:tcPr>
            <w:gridSpan w:val="5"/>
            <w:tcW w:w="7353" w:type="dxa"/>
            <w:vAlign w:val="center"/>
            <w:textDirection w:val="lrTb"/>
            <w:noWrap w:val="false"/>
          </w:tcPr>
          <w:p>
            <w:pPr>
              <w:pStyle w:val="1213"/>
              <w:spacing w:line="3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p>
            <w:pPr>
              <w:pStyle w:val="1213"/>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r/>
          </w:p>
        </w:tc>
      </w:tr>
      <w:tr>
        <w:trPr>
          <w:cantSplit/>
          <w:jc w:val="center"/>
          <w:trHeight w:val="580"/>
        </w:trPr>
        <w:tc>
          <w:tcPr>
            <w:gridSpan w:val="7"/>
            <w:tcW w:w="10393" w:type="dxa"/>
            <w:vAlign w:val="center"/>
            <w:textDirection w:val="lrTb"/>
            <w:noWrap w:val="false"/>
          </w:tcPr>
          <w:p>
            <w:pPr>
              <w:jc w:val="center"/>
              <w:spacing w:line="400" w:lineRule="exact"/>
              <w:rPr>
                <w:rFonts w:hint="eastAsia" w:ascii="宋体" w:hAnsi="宋体" w:cs="宋体"/>
                <w:sz w:val="24"/>
                <w:szCs w:val="24"/>
              </w:rPr>
            </w:pPr>
            <w:r>
              <w:rPr>
                <w:rFonts w:hint="eastAsia" w:ascii="Times New Roman" w:hAnsi="Times New Roman"/>
                <w:b/>
                <w:bCs/>
                <w:sz w:val="24"/>
                <w:szCs w:val="24"/>
                <w:lang w:eastAsia="zh-CN"/>
              </w:rPr>
              <w:t xml:space="preserve">宿迁市项里高级中学</w:t>
            </w:r>
            <w:r/>
          </w:p>
        </w:tc>
      </w:tr>
      <w:tr>
        <w:trPr>
          <w:cantSplit/>
          <w:jc w:val="center"/>
          <w:trHeight w:val="580"/>
        </w:trPr>
        <w:tc>
          <w:tcPr>
            <w:gridSpan w:val="7"/>
            <w:tcW w:w="10393" w:type="dxa"/>
            <w:vAlign w:val="center"/>
            <w:textDirection w:val="lrTb"/>
            <w:noWrap w:val="false"/>
          </w:tcPr>
          <w:p>
            <w:pPr>
              <w:pStyle w:val="1212"/>
              <w:jc w:val="center"/>
              <w:spacing w:line="360" w:lineRule="exact"/>
              <w:widowControl/>
              <w:rPr>
                <w:rFonts w:hint="eastAsia" w:ascii="宋体" w:hAnsi="宋体" w:cs="宋体"/>
                <w:sz w:val="24"/>
                <w:szCs w:val="24"/>
              </w:rPr>
            </w:pPr>
            <w:r>
              <w:rPr>
                <w:rFonts w:hint="eastAsia" w:ascii="宋体" w:hAnsi="宋体" w:cs="宋体"/>
                <w:sz w:val="24"/>
                <w:szCs w:val="24"/>
              </w:rPr>
              <w:t xml:space="preserve">工资、保险</w:t>
            </w:r>
            <w:r/>
          </w:p>
        </w:tc>
      </w:tr>
      <w:tr>
        <w:trPr>
          <w:cantSplit/>
          <w:jc w:val="center"/>
          <w:trHeight w:val="790"/>
        </w:trPr>
        <w:tc>
          <w:tcPr>
            <w:tcW w:w="918" w:type="dxa"/>
            <w:vAlign w:val="center"/>
            <w:textDirection w:val="lrTb"/>
            <w:noWrap w:val="false"/>
          </w:tcPr>
          <w:p>
            <w:pPr>
              <w:pStyle w:val="1212"/>
              <w:jc w:val="center"/>
              <w:spacing w:line="360" w:lineRule="exact"/>
              <w:widowControl/>
              <w:rPr>
                <w:rFonts w:hint="eastAsia" w:ascii="宋体" w:hAnsi="宋体" w:cs="宋体"/>
                <w:sz w:val="24"/>
                <w:szCs w:val="24"/>
              </w:rPr>
            </w:pPr>
            <w:r>
              <w:rPr>
                <w:rFonts w:hint="eastAsia" w:ascii="宋体" w:hAnsi="宋体" w:cs="宋体"/>
                <w:sz w:val="24"/>
                <w:szCs w:val="24"/>
              </w:rPr>
              <w:t xml:space="preserve">序号</w:t>
            </w:r>
            <w:r/>
          </w:p>
        </w:tc>
        <w:tc>
          <w:tcPr>
            <w:tcW w:w="2122" w:type="dxa"/>
            <w:vAlign w:val="center"/>
            <w:textDirection w:val="lrTb"/>
            <w:noWrap w:val="false"/>
          </w:tcPr>
          <w:p>
            <w:pPr>
              <w:pStyle w:val="1212"/>
              <w:jc w:val="center"/>
              <w:spacing w:line="360" w:lineRule="exact"/>
              <w:widowControl/>
              <w:rPr>
                <w:rFonts w:hint="eastAsia" w:ascii="宋体" w:hAnsi="宋体" w:cs="宋体"/>
                <w:sz w:val="24"/>
                <w:szCs w:val="24"/>
              </w:rPr>
            </w:pPr>
            <w:r>
              <w:rPr>
                <w:rFonts w:hint="eastAsia" w:ascii="宋体" w:hAnsi="宋体" w:cs="宋体"/>
                <w:sz w:val="24"/>
                <w:szCs w:val="24"/>
              </w:rPr>
              <w:t xml:space="preserve">项目</w:t>
            </w:r>
            <w:r/>
          </w:p>
        </w:tc>
        <w:tc>
          <w:tcPr>
            <w:tcW w:w="2377" w:type="dxa"/>
            <w:vAlign w:val="center"/>
            <w:textDirection w:val="lrTb"/>
            <w:noWrap w:val="false"/>
          </w:tcPr>
          <w:p>
            <w:pPr>
              <w:pStyle w:val="1178"/>
              <w:jc w:val="center"/>
              <w:spacing w:line="360" w:lineRule="exact"/>
              <w:rPr>
                <w:rFonts w:hint="eastAsia" w:ascii="宋体" w:hAnsi="宋体" w:cs="宋体"/>
                <w:sz w:val="24"/>
                <w:szCs w:val="24"/>
              </w:rPr>
            </w:pPr>
            <w:r>
              <w:rPr>
                <w:rFonts w:hint="eastAsia" w:ascii="宋体" w:hAnsi="宋体" w:cs="宋体"/>
                <w:sz w:val="24"/>
                <w:szCs w:val="24"/>
              </w:rPr>
              <w:t xml:space="preserve">分项内容</w:t>
            </w:r>
            <w:r/>
          </w:p>
        </w:tc>
        <w:tc>
          <w:tcPr>
            <w:tcW w:w="1383" w:type="dxa"/>
            <w:vAlign w:val="center"/>
            <w:textDirection w:val="lrTb"/>
            <w:noWrap w:val="false"/>
          </w:tcPr>
          <w:p>
            <w:pPr>
              <w:pStyle w:val="1212"/>
              <w:jc w:val="center"/>
              <w:spacing w:line="360" w:lineRule="exact"/>
              <w:widowControl/>
              <w:rPr>
                <w:rFonts w:hint="eastAsia" w:ascii="宋体" w:hAnsi="宋体" w:cs="宋体"/>
                <w:sz w:val="24"/>
                <w:szCs w:val="24"/>
              </w:rPr>
            </w:pPr>
            <w:r>
              <w:rPr>
                <w:rFonts w:hint="eastAsia" w:ascii="宋体" w:hAnsi="宋体" w:cs="宋体"/>
                <w:sz w:val="24"/>
                <w:szCs w:val="24"/>
              </w:rPr>
              <w:t xml:space="preserve">费用单价/月工资</w:t>
            </w:r>
            <w:r/>
          </w:p>
          <w:p>
            <w:pPr>
              <w:pStyle w:val="1212"/>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c>
          <w:tcPr>
            <w:tcW w:w="1394" w:type="dxa"/>
            <w:vAlign w:val="center"/>
            <w:textDirection w:val="lrTb"/>
            <w:noWrap w:val="false"/>
          </w:tcPr>
          <w:p>
            <w:pPr>
              <w:pStyle w:val="1212"/>
              <w:jc w:val="center"/>
              <w:spacing w:line="360" w:lineRule="exact"/>
              <w:widowControl/>
              <w:rPr>
                <w:rFonts w:hint="eastAsia" w:ascii="宋体" w:hAnsi="宋体" w:cs="宋体"/>
                <w:sz w:val="24"/>
                <w:szCs w:val="24"/>
              </w:rPr>
            </w:pPr>
            <w:r>
              <w:rPr>
                <w:rFonts w:hint="eastAsia" w:ascii="宋体" w:hAnsi="宋体" w:cs="宋体"/>
                <w:sz w:val="24"/>
                <w:szCs w:val="24"/>
              </w:rPr>
              <w:t xml:space="preserve">人数</w:t>
            </w:r>
            <w:r/>
          </w:p>
        </w:tc>
        <w:tc>
          <w:tcPr>
            <w:tcW w:w="909" w:type="dxa"/>
            <w:vAlign w:val="center"/>
            <w:textDirection w:val="lrTb"/>
            <w:noWrap w:val="false"/>
          </w:tcPr>
          <w:p>
            <w:pPr>
              <w:pStyle w:val="1212"/>
              <w:jc w:val="center"/>
              <w:spacing w:line="360" w:lineRule="exact"/>
              <w:widowControl/>
              <w:rPr>
                <w:rFonts w:hint="eastAsia" w:ascii="宋体" w:hAnsi="宋体" w:cs="宋体"/>
                <w:sz w:val="24"/>
                <w:szCs w:val="24"/>
              </w:rPr>
            </w:pPr>
            <w:r>
              <w:rPr>
                <w:rFonts w:hint="eastAsia" w:ascii="宋体" w:hAnsi="宋体" w:cs="宋体"/>
                <w:sz w:val="24"/>
                <w:szCs w:val="24"/>
              </w:rPr>
              <w:t xml:space="preserve">月数</w:t>
            </w:r>
            <w:r/>
          </w:p>
        </w:tc>
        <w:tc>
          <w:tcPr>
            <w:tcW w:w="1290" w:type="dxa"/>
            <w:vAlign w:val="center"/>
            <w:textDirection w:val="lrTb"/>
            <w:noWrap w:val="false"/>
          </w:tcPr>
          <w:p>
            <w:pPr>
              <w:pStyle w:val="1212"/>
              <w:jc w:val="center"/>
              <w:spacing w:line="360" w:lineRule="exact"/>
              <w:widowControl/>
              <w:rPr>
                <w:rFonts w:hint="eastAsia" w:ascii="宋体" w:hAnsi="宋体" w:cs="宋体"/>
                <w:sz w:val="24"/>
                <w:szCs w:val="24"/>
              </w:rPr>
            </w:pPr>
            <w:r>
              <w:rPr>
                <w:rFonts w:hint="eastAsia" w:ascii="宋体" w:hAnsi="宋体" w:cs="宋体"/>
                <w:sz w:val="24"/>
                <w:szCs w:val="24"/>
              </w:rPr>
              <w:t xml:space="preserve">合价/1年工资</w:t>
            </w:r>
            <w:r/>
          </w:p>
          <w:p>
            <w:pPr>
              <w:pStyle w:val="1212"/>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r>
      <w:tr>
        <w:trPr>
          <w:cantSplit/>
          <w:jc w:val="center"/>
          <w:trHeight w:val="558"/>
        </w:trPr>
        <w:tc>
          <w:tcPr>
            <w:tcW w:w="918" w:type="dxa"/>
            <w:vAlign w:val="center"/>
            <w:vMerge w:val="restart"/>
            <w:textDirection w:val="lrTb"/>
            <w:noWrap w:val="false"/>
          </w:tcPr>
          <w:p>
            <w:pPr>
              <w:pStyle w:val="1213"/>
              <w:jc w:val="center"/>
              <w:spacing w:line="360" w:lineRule="exact"/>
              <w:widowControl/>
              <w:rPr>
                <w:rFonts w:hint="eastAsia" w:ascii="宋体" w:hAnsi="宋体" w:cs="宋体"/>
                <w:sz w:val="24"/>
                <w:szCs w:val="24"/>
              </w:rPr>
            </w:pPr>
            <w:r>
              <w:rPr>
                <w:rFonts w:hint="eastAsia" w:ascii="宋体" w:hAnsi="宋体" w:cs="宋体"/>
                <w:sz w:val="24"/>
                <w:szCs w:val="24"/>
              </w:rPr>
              <w:t xml:space="preserve">1</w:t>
            </w:r>
            <w:r/>
          </w:p>
        </w:tc>
        <w:tc>
          <w:tcPr>
            <w:tcW w:w="2122" w:type="dxa"/>
            <w:vAlign w:val="center"/>
            <w:vMerge w:val="restart"/>
            <w:textDirection w:val="lrTb"/>
            <w:noWrap w:val="false"/>
          </w:tcPr>
          <w:p>
            <w:pPr>
              <w:pStyle w:val="1213"/>
              <w:jc w:val="center"/>
              <w:spacing w:line="360" w:lineRule="exact"/>
              <w:widowControl/>
              <w:rPr>
                <w:rFonts w:hint="eastAsia" w:ascii="宋体" w:hAnsi="宋体" w:cs="宋体"/>
                <w:color w:val="ff0000"/>
                <w:sz w:val="24"/>
                <w:szCs w:val="24"/>
              </w:rPr>
            </w:pPr>
            <w:r>
              <w:rPr>
                <w:rFonts w:hint="eastAsia" w:ascii="宋体" w:hAnsi="宋体" w:cs="宋体"/>
                <w:sz w:val="24"/>
                <w:szCs w:val="24"/>
              </w:rPr>
              <w:t xml:space="preserve">人员工资</w:t>
            </w:r>
            <w:r/>
          </w:p>
        </w:tc>
        <w:tc>
          <w:tcPr>
            <w:tcW w:w="2377"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项目经理</w:t>
            </w:r>
            <w:r/>
          </w:p>
        </w:tc>
        <w:tc>
          <w:tcPr>
            <w:tcW w:w="138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909" w:type="dxa"/>
            <w:vAlign w:val="center"/>
            <w:textDirection w:val="lrTb"/>
            <w:noWrap w:val="false"/>
          </w:tcPr>
          <w:p>
            <w:pPr>
              <w:pStyle w:val="1213"/>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8"/>
        </w:trPr>
        <w:tc>
          <w:tcPr>
            <w:tcW w:w="918" w:type="dxa"/>
            <w:vAlign w:val="center"/>
            <w:vMerge w:val="continue"/>
            <w:textDirection w:val="lrTb"/>
            <w:noWrap w:val="false"/>
          </w:tcPr>
          <w:p>
            <w:pPr>
              <w:pStyle w:val="121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122" w:type="dxa"/>
            <w:vAlign w:val="center"/>
            <w:vMerge w:val="continue"/>
            <w:textDirection w:val="lrTb"/>
            <w:noWrap w:val="false"/>
          </w:tcPr>
          <w:p>
            <w:pPr>
              <w:pStyle w:val="121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普通保洁员</w:t>
            </w:r>
            <w:r/>
          </w:p>
        </w:tc>
        <w:tc>
          <w:tcPr>
            <w:tcW w:w="138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500" w:lineRule="exact"/>
              <w:rPr>
                <w:rFonts w:hint="eastAsia" w:ascii="宋体" w:hAnsi="宋体" w:cs="宋体"/>
                <w:color w:val="000000"/>
                <w:sz w:val="24"/>
                <w:szCs w:val="24"/>
              </w:rPr>
            </w:pPr>
            <w:r>
              <w:rPr>
                <w:rFonts w:hint="eastAsia" w:ascii="宋体" w:hAnsi="宋体" w:eastAsia="宋体" w:cs="宋体"/>
                <w:color w:val="auto"/>
                <w:szCs w:val="21"/>
                <w:highlight w:val="none"/>
              </w:rPr>
              <w:t xml:space="preserve">9</w:t>
            </w:r>
            <w:r/>
          </w:p>
        </w:tc>
        <w:tc>
          <w:tcPr>
            <w:tcW w:w="909" w:type="dxa"/>
            <w:vAlign w:val="center"/>
            <w:textDirection w:val="lrTb"/>
            <w:noWrap w:val="false"/>
          </w:tcPr>
          <w:p>
            <w:pPr>
              <w:pStyle w:val="1213"/>
              <w:jc w:val="center"/>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w:t>
            </w:r>
            <w:r/>
          </w:p>
        </w:tc>
        <w:tc>
          <w:tcPr>
            <w:tcW w:w="1290"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27"/>
        </w:trPr>
        <w:tc>
          <w:tcPr>
            <w:tcW w:w="918" w:type="dxa"/>
            <w:vAlign w:val="center"/>
            <w:vMerge w:val="continue"/>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c>
          <w:tcPr>
            <w:tcW w:w="2122" w:type="dxa"/>
            <w:vAlign w:val="center"/>
            <w:vMerge w:val="continue"/>
            <w:textDirection w:val="lrTb"/>
            <w:noWrap w:val="false"/>
          </w:tcPr>
          <w:p>
            <w:pPr>
              <w:pStyle w:val="1152"/>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lang w:eastAsia="zh-CN"/>
              </w:rPr>
              <w:t xml:space="preserve">宿舍管理兼保洁员</w:t>
            </w:r>
            <w:r/>
          </w:p>
        </w:tc>
        <w:tc>
          <w:tcPr>
            <w:tcW w:w="138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5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27"/>
        </w:trPr>
        <w:tc>
          <w:tcPr>
            <w:tcW w:w="918" w:type="dxa"/>
            <w:vAlign w:val="center"/>
            <w:vMerge w:val="continue"/>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c>
          <w:tcPr>
            <w:tcW w:w="2122" w:type="dxa"/>
            <w:vAlign w:val="center"/>
            <w:vMerge w:val="continue"/>
            <w:textDirection w:val="lrTb"/>
            <w:noWrap w:val="false"/>
          </w:tcPr>
          <w:p>
            <w:pPr>
              <w:pStyle w:val="1152"/>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绿化管养</w:t>
            </w:r>
            <w:r/>
          </w:p>
        </w:tc>
        <w:tc>
          <w:tcPr>
            <w:tcW w:w="138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5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W w:w="909" w:type="dxa"/>
            <w:vAlign w:val="center"/>
            <w:textDirection w:val="lrTb"/>
            <w:noWrap w:val="false"/>
          </w:tcPr>
          <w:p>
            <w:pPr>
              <w:jc w:val="center"/>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w:t>
            </w:r>
            <w:r/>
          </w:p>
        </w:tc>
        <w:tc>
          <w:tcPr>
            <w:tcW w:w="1290"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3"/>
        </w:trPr>
        <w:tc>
          <w:tcPr>
            <w:tcW w:w="918" w:type="dxa"/>
            <w:vAlign w:val="center"/>
            <w:vMerge w:val="restart"/>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W w:w="2122" w:type="dxa"/>
            <w:vAlign w:val="center"/>
            <w:vMerge w:val="restart"/>
            <w:textDirection w:val="lrTb"/>
            <w:noWrap w:val="false"/>
          </w:tcPr>
          <w:p>
            <w:pPr>
              <w:pStyle w:val="1213"/>
              <w:jc w:val="center"/>
              <w:spacing w:line="360" w:lineRule="exact"/>
              <w:widowControl/>
              <w:rPr>
                <w:rFonts w:hint="eastAsia" w:ascii="宋体" w:hAnsi="宋体" w:cs="宋体"/>
                <w:sz w:val="24"/>
                <w:szCs w:val="24"/>
              </w:rPr>
            </w:pPr>
            <w:r>
              <w:rPr>
                <w:rFonts w:hint="eastAsia" w:ascii="宋体" w:hAnsi="宋体" w:cs="宋体"/>
                <w:sz w:val="24"/>
                <w:szCs w:val="24"/>
              </w:rPr>
              <w:t xml:space="preserve">保险费用</w:t>
            </w:r>
            <w:r/>
          </w:p>
        </w:tc>
        <w:tc>
          <w:tcPr>
            <w:tcW w:w="2377"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意外险</w:t>
            </w:r>
            <w:r/>
          </w:p>
        </w:tc>
        <w:tc>
          <w:tcPr>
            <w:tcW w:w="138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500" w:lineRule="exact"/>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15</w:t>
            </w:r>
            <w:r/>
          </w:p>
        </w:tc>
        <w:tc>
          <w:tcPr>
            <w:tcW w:w="909" w:type="dxa"/>
            <w:vAlign w:val="center"/>
            <w:textDirection w:val="lrTb"/>
            <w:noWrap w:val="false"/>
          </w:tcPr>
          <w:p>
            <w:pPr>
              <w:jc w:val="center"/>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w:t>
            </w:r>
            <w:r/>
          </w:p>
        </w:tc>
        <w:tc>
          <w:tcPr>
            <w:tcW w:w="1290"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3"/>
        </w:trPr>
        <w:tc>
          <w:tcPr>
            <w:tcW w:w="918" w:type="dxa"/>
            <w:vAlign w:val="center"/>
            <w:vMerge w:val="continue"/>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c>
          <w:tcPr>
            <w:tcW w:w="2122" w:type="dxa"/>
            <w:vAlign w:val="center"/>
            <w:vMerge w:val="continue"/>
            <w:textDirection w:val="lrTb"/>
            <w:noWrap w:val="false"/>
          </w:tcPr>
          <w:p>
            <w:pPr>
              <w:pStyle w:val="121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社保</w:t>
            </w:r>
            <w:r/>
          </w:p>
        </w:tc>
        <w:tc>
          <w:tcPr>
            <w:tcW w:w="138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50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8</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2"/>
        </w:trPr>
        <w:tc>
          <w:tcPr>
            <w:gridSpan w:val="7"/>
            <w:tcW w:w="1039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其他费用</w:t>
            </w:r>
            <w:r/>
          </w:p>
        </w:tc>
      </w:tr>
      <w:tr>
        <w:trPr>
          <w:cantSplit/>
          <w:jc w:val="center"/>
          <w:trHeight w:val="556"/>
        </w:trPr>
        <w:tc>
          <w:tcPr>
            <w:tcW w:w="918"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序号</w:t>
            </w:r>
            <w:r/>
          </w:p>
        </w:tc>
        <w:tc>
          <w:tcPr>
            <w:tcW w:w="2122"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项目</w:t>
            </w:r>
            <w:r/>
          </w:p>
        </w:tc>
        <w:tc>
          <w:tcPr>
            <w:gridSpan w:val="5"/>
            <w:tcW w:w="735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分项报价（元/1年）</w:t>
            </w:r>
            <w:r/>
          </w:p>
        </w:tc>
      </w:tr>
      <w:tr>
        <w:trPr>
          <w:cantSplit/>
          <w:jc w:val="center"/>
          <w:trHeight w:val="610"/>
        </w:trPr>
        <w:tc>
          <w:tcPr>
            <w:tcW w:w="918"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W w:w="2122"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设备(工具)或者折旧费</w:t>
            </w:r>
            <w:r/>
          </w:p>
        </w:tc>
        <w:tc>
          <w:tcPr>
            <w:gridSpan w:val="5"/>
            <w:tcW w:w="735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930"/>
        </w:trPr>
        <w:tc>
          <w:tcPr>
            <w:tcW w:w="918" w:type="dxa"/>
            <w:vAlign w:val="center"/>
            <w:textDirection w:val="lrTb"/>
            <w:noWrap w:val="false"/>
          </w:tcPr>
          <w:p>
            <w:pPr>
              <w:pStyle w:val="1213"/>
              <w:jc w:val="center"/>
              <w:spacing w:line="360" w:lineRule="exact"/>
              <w:rPr>
                <w:rFonts w:ascii="宋体" w:hAnsi="宋体" w:cs="宋体"/>
                <w:sz w:val="24"/>
                <w:szCs w:val="24"/>
              </w:rPr>
            </w:pPr>
            <w:r>
              <w:rPr>
                <w:rFonts w:hint="eastAsia" w:ascii="宋体" w:hAnsi="宋体" w:cs="宋体"/>
                <w:sz w:val="24"/>
                <w:szCs w:val="24"/>
              </w:rPr>
              <w:t xml:space="preserve">4</w:t>
            </w:r>
            <w:r/>
          </w:p>
        </w:tc>
        <w:tc>
          <w:tcPr>
            <w:tcW w:w="2122"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耗材费</w:t>
            </w:r>
            <w:r/>
          </w:p>
          <w:p>
            <w:pPr>
              <w:pStyle w:val="1213"/>
              <w:jc w:val="center"/>
              <w:spacing w:line="360" w:lineRule="exact"/>
              <w:rPr>
                <w:rFonts w:ascii="宋体" w:hAnsi="宋体" w:cs="宋体"/>
                <w:sz w:val="24"/>
                <w:szCs w:val="24"/>
              </w:rPr>
            </w:pPr>
            <w:r>
              <w:rPr>
                <w:rFonts w:hint="eastAsia" w:ascii="宋体" w:hAnsi="宋体" w:cs="宋体"/>
                <w:sz w:val="24"/>
                <w:szCs w:val="24"/>
              </w:rPr>
              <w:t xml:space="preserve">（办公用品等）</w:t>
            </w:r>
            <w:r/>
          </w:p>
        </w:tc>
        <w:tc>
          <w:tcPr>
            <w:gridSpan w:val="5"/>
            <w:tcW w:w="735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44"/>
        </w:trPr>
        <w:tc>
          <w:tcPr>
            <w:tcW w:w="918" w:type="dxa"/>
            <w:vAlign w:val="center"/>
            <w:textDirection w:val="lrTb"/>
            <w:noWrap w:val="false"/>
          </w:tcPr>
          <w:p>
            <w:pPr>
              <w:pStyle w:val="1213"/>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p>
        </w:tc>
        <w:tc>
          <w:tcPr>
            <w:tcW w:w="2122"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垃圾清运费</w:t>
            </w:r>
            <w:r/>
          </w:p>
        </w:tc>
        <w:tc>
          <w:tcPr>
            <w:gridSpan w:val="5"/>
            <w:tcW w:w="735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07"/>
        </w:trPr>
        <w:tc>
          <w:tcPr>
            <w:tcW w:w="918" w:type="dxa"/>
            <w:vAlign w:val="center"/>
            <w:textDirection w:val="lrTb"/>
            <w:noWrap w:val="false"/>
          </w:tcPr>
          <w:p>
            <w:pPr>
              <w:pStyle w:val="1213"/>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p>
        </w:tc>
        <w:tc>
          <w:tcPr>
            <w:tcW w:w="2122"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服装费</w:t>
            </w:r>
            <w:r/>
          </w:p>
        </w:tc>
        <w:tc>
          <w:tcPr>
            <w:gridSpan w:val="5"/>
            <w:tcW w:w="735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
        </w:trPr>
        <w:tc>
          <w:tcPr>
            <w:tcW w:w="918" w:type="dxa"/>
            <w:vAlign w:val="center"/>
            <w:textDirection w:val="lrTb"/>
            <w:noWrap w:val="false"/>
          </w:tcPr>
          <w:p>
            <w:pPr>
              <w:pStyle w:val="1213"/>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p>
        </w:tc>
        <w:tc>
          <w:tcPr>
            <w:tcW w:w="2122"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5"/>
            <w:tcW w:w="735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494"/>
        </w:trPr>
        <w:tc>
          <w:tcPr>
            <w:tcW w:w="918" w:type="dxa"/>
            <w:vAlign w:val="center"/>
            <w:textDirection w:val="lrTb"/>
            <w:noWrap w:val="false"/>
          </w:tcPr>
          <w:p>
            <w:pPr>
              <w:pStyle w:val="1213"/>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p>
        </w:tc>
        <w:tc>
          <w:tcPr>
            <w:tcW w:w="2122"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i/>
                <w:iCs/>
                <w:sz w:val="24"/>
                <w:szCs w:val="24"/>
              </w:rPr>
              <w:t xml:space="preserve">利润</w:t>
            </w:r>
            <w:r/>
          </w:p>
        </w:tc>
        <w:tc>
          <w:tcPr>
            <w:gridSpan w:val="5"/>
            <w:tcW w:w="735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14"/>
        </w:trPr>
        <w:tc>
          <w:tcPr>
            <w:tcW w:w="918" w:type="dxa"/>
            <w:vAlign w:val="center"/>
            <w:textDirection w:val="lrTb"/>
            <w:noWrap w:val="false"/>
          </w:tcPr>
          <w:p>
            <w:pPr>
              <w:pStyle w:val="1213"/>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9</w:t>
            </w:r>
            <w:r/>
          </w:p>
        </w:tc>
        <w:tc>
          <w:tcPr>
            <w:tcW w:w="2122"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其他费用（投标人可以自行添加）</w:t>
            </w:r>
            <w:r/>
          </w:p>
        </w:tc>
        <w:tc>
          <w:tcPr>
            <w:gridSpan w:val="5"/>
            <w:tcW w:w="735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4"/>
        </w:trPr>
        <w:tc>
          <w:tcPr>
            <w:tcW w:w="918" w:type="dxa"/>
            <w:vAlign w:val="center"/>
            <w:vMerge w:val="restart"/>
            <w:textDirection w:val="lrTb"/>
            <w:noWrap w:val="false"/>
          </w:tcPr>
          <w:p>
            <w:pPr>
              <w:pStyle w:val="1213"/>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2122" w:type="dxa"/>
            <w:vAlign w:val="center"/>
            <w:vMerge w:val="restart"/>
            <w:textDirection w:val="lrTb"/>
            <w:noWrap w:val="false"/>
          </w:tcPr>
          <w:p>
            <w:pPr>
              <w:pStyle w:val="1213"/>
              <w:jc w:val="center"/>
              <w:spacing w:line="360" w:lineRule="exact"/>
              <w:rPr>
                <w:rFonts w:hint="eastAsia" w:ascii="宋体" w:hAnsi="宋体" w:cs="宋体"/>
                <w:i/>
                <w:iCs/>
                <w:sz w:val="24"/>
                <w:szCs w:val="24"/>
              </w:rPr>
            </w:pPr>
            <w:r>
              <w:rPr>
                <w:rFonts w:hint="eastAsia" w:ascii="宋体" w:hAnsi="宋体" w:cs="宋体"/>
                <w:i/>
                <w:iCs/>
                <w:sz w:val="24"/>
                <w:szCs w:val="24"/>
              </w:rPr>
              <w:t xml:space="preserve">税金</w:t>
            </w:r>
            <w:r/>
          </w:p>
        </w:tc>
        <w:tc>
          <w:tcPr>
            <w:gridSpan w:val="5"/>
            <w:tcW w:w="735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4"/>
        </w:trPr>
        <w:tc>
          <w:tcPr>
            <w:tcW w:w="918" w:type="dxa"/>
            <w:vAlign w:val="center"/>
            <w:vMerge w:val="continue"/>
            <w:textDirection w:val="lrTb"/>
            <w:noWrap w:val="false"/>
          </w:tcPr>
          <w:p>
            <w:pPr>
              <w:pStyle w:val="1213"/>
              <w:jc w:val="center"/>
              <w:spacing w:line="360" w:lineRule="exact"/>
              <w:rPr>
                <w:rFonts w:hint="eastAsia" w:ascii="宋体" w:hAnsi="宋体" w:cs="宋体"/>
                <w:i/>
                <w:iCs/>
                <w:sz w:val="24"/>
                <w:szCs w:val="24"/>
              </w:rPr>
            </w:pPr>
            <w:r>
              <w:rPr>
                <w:rFonts w:hint="eastAsia" w:ascii="宋体" w:hAnsi="宋体" w:cs="宋体"/>
                <w:i/>
                <w:iCs/>
                <w:sz w:val="24"/>
                <w:szCs w:val="24"/>
              </w:rPr>
            </w:r>
            <w:r/>
          </w:p>
        </w:tc>
        <w:tc>
          <w:tcPr>
            <w:tcW w:w="2122" w:type="dxa"/>
            <w:vAlign w:val="center"/>
            <w:vMerge w:val="continue"/>
            <w:textDirection w:val="lrTb"/>
            <w:noWrap w:val="false"/>
          </w:tcPr>
          <w:p>
            <w:pPr>
              <w:pStyle w:val="1213"/>
              <w:jc w:val="center"/>
              <w:spacing w:line="360" w:lineRule="exact"/>
              <w:rPr>
                <w:rFonts w:hint="eastAsia" w:ascii="宋体" w:hAnsi="宋体" w:cs="宋体"/>
                <w:i/>
                <w:iCs/>
                <w:sz w:val="24"/>
                <w:szCs w:val="24"/>
              </w:rPr>
            </w:pPr>
            <w:r>
              <w:rPr>
                <w:rFonts w:hint="eastAsia" w:ascii="宋体" w:hAnsi="宋体" w:cs="宋体"/>
                <w:i/>
                <w:iCs/>
                <w:sz w:val="24"/>
                <w:szCs w:val="24"/>
              </w:rPr>
            </w:r>
            <w:r/>
          </w:p>
        </w:tc>
        <w:tc>
          <w:tcPr>
            <w:gridSpan w:val="5"/>
            <w:tcW w:w="7353" w:type="dxa"/>
            <w:vAlign w:val="center"/>
            <w:textDirection w:val="lrTb"/>
            <w:noWrap w:val="false"/>
          </w:tcPr>
          <w:p>
            <w:pPr>
              <w:pStyle w:val="1213"/>
              <w:jc w:val="center"/>
              <w:spacing w:line="360" w:lineRule="exact"/>
              <w:rPr>
                <w:rFonts w:hint="eastAsia" w:ascii="宋体" w:hAnsi="宋体" w:cs="宋体"/>
                <w:sz w:val="24"/>
                <w:szCs w:val="24"/>
              </w:rPr>
            </w:pPr>
            <w:r>
              <w:rPr>
                <w:rFonts w:hint="eastAsia" w:ascii="宋体" w:hAnsi="宋体" w:cs="宋体"/>
                <w:sz w:val="24"/>
                <w:szCs w:val="24"/>
              </w:rPr>
              <w:t xml:space="preserve">增值税纳税人身份：</w:t>
            </w:r>
            <w:r>
              <w:rPr>
                <w:rFonts w:hint="eastAsia" w:ascii="宋体" w:hAnsi="宋体" w:cs="宋体"/>
                <w:sz w:val="24"/>
                <w:szCs w:val="24"/>
                <w:u w:val="single"/>
              </w:rPr>
              <w:t xml:space="preserve">       </w:t>
            </w:r>
            <w:r>
              <w:rPr>
                <w:rFonts w:hint="eastAsia" w:ascii="宋体" w:hAnsi="宋体" w:cs="宋体"/>
                <w:sz w:val="24"/>
                <w:szCs w:val="24"/>
              </w:rPr>
              <w:t xml:space="preserve">；税率：</w:t>
            </w:r>
            <w:r>
              <w:rPr>
                <w:rFonts w:hint="eastAsia" w:ascii="宋体" w:hAnsi="宋体" w:cs="宋体"/>
                <w:sz w:val="24"/>
                <w:szCs w:val="24"/>
                <w:u w:val="single"/>
              </w:rPr>
              <w:t xml:space="preserve">        </w:t>
            </w:r>
            <w:r>
              <w:rPr>
                <w:rFonts w:hint="eastAsia" w:ascii="宋体" w:hAnsi="宋体" w:cs="宋体"/>
                <w:sz w:val="24"/>
                <w:szCs w:val="24"/>
              </w:rPr>
              <w:t xml:space="preserve">（明确是增值税一般纳税人还是小规模纳税人并提供相关证明）</w:t>
            </w:r>
            <w:r/>
          </w:p>
        </w:tc>
      </w:tr>
      <w:tr>
        <w:trPr>
          <w:cantSplit/>
          <w:jc w:val="center"/>
          <w:trHeight w:val="553"/>
        </w:trPr>
        <w:tc>
          <w:tcPr>
            <w:tcW w:w="918" w:type="dxa"/>
            <w:vAlign w:val="center"/>
            <w:textDirection w:val="lrTb"/>
            <w:noWrap w:val="false"/>
          </w:tcPr>
          <w:p>
            <w:pPr>
              <w:pStyle w:val="1213"/>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r>
            <w:r/>
          </w:p>
        </w:tc>
        <w:tc>
          <w:tcPr>
            <w:tcW w:w="2122" w:type="dxa"/>
            <w:vAlign w:val="center"/>
            <w:textDirection w:val="lrTb"/>
            <w:noWrap w:val="false"/>
          </w:tcPr>
          <w:p>
            <w:pPr>
              <w:pStyle w:val="1213"/>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 xml:space="preserve">…</w:t>
            </w:r>
            <w:r/>
          </w:p>
        </w:tc>
        <w:tc>
          <w:tcPr>
            <w:gridSpan w:val="5"/>
            <w:tcW w:w="7353" w:type="dxa"/>
            <w:vAlign w:val="center"/>
            <w:textDirection w:val="lrTb"/>
            <w:noWrap w:val="false"/>
          </w:tcPr>
          <w:p>
            <w:pPr>
              <w:pStyle w:val="1213"/>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jc w:val="center"/>
          <w:trHeight w:val="1530"/>
        </w:trPr>
        <w:tc>
          <w:tcPr>
            <w:gridSpan w:val="2"/>
            <w:tcW w:w="3040" w:type="dxa"/>
            <w:vAlign w:val="center"/>
            <w:textDirection w:val="lrTb"/>
            <w:noWrap w:val="false"/>
          </w:tcPr>
          <w:p>
            <w:pPr>
              <w:pStyle w:val="1213"/>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小计2</w:t>
            </w:r>
            <w:r/>
          </w:p>
        </w:tc>
        <w:tc>
          <w:tcPr>
            <w:gridSpan w:val="5"/>
            <w:tcW w:w="7353" w:type="dxa"/>
            <w:vAlign w:val="center"/>
            <w:textDirection w:val="lrTb"/>
            <w:noWrap w:val="false"/>
          </w:tcPr>
          <w:p>
            <w:pPr>
              <w:pStyle w:val="1213"/>
              <w:spacing w:line="3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p>
            <w:pPr>
              <w:pStyle w:val="1213"/>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r/>
          </w:p>
        </w:tc>
      </w:tr>
      <w:tr>
        <w:trPr>
          <w:cantSplit/>
          <w:jc w:val="center"/>
          <w:trHeight w:val="1530"/>
        </w:trPr>
        <w:tc>
          <w:tcPr>
            <w:gridSpan w:val="2"/>
            <w:tcW w:w="3040" w:type="dxa"/>
            <w:vAlign w:val="center"/>
            <w:textDirection w:val="lrTb"/>
            <w:noWrap w:val="false"/>
          </w:tcPr>
          <w:p>
            <w:pPr>
              <w:pStyle w:val="1213"/>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iCs/>
                <w:sz w:val="24"/>
                <w:szCs w:val="28"/>
                <w:lang w:val="zh-CN"/>
              </w:rPr>
              <w:t xml:space="preserve">投标总报价（</w:t>
            </w:r>
            <w:r>
              <w:rPr>
                <w:rFonts w:hint="eastAsia" w:ascii="方正仿宋_GBK" w:hAnsi="方正仿宋_GBK" w:eastAsia="方正仿宋_GBK" w:cs="方正仿宋_GBK"/>
                <w:b/>
                <w:bCs/>
                <w:sz w:val="24"/>
                <w:szCs w:val="24"/>
              </w:rPr>
              <w:t xml:space="preserve">小计1+小计2</w:t>
            </w:r>
            <w:r>
              <w:rPr>
                <w:rFonts w:hint="eastAsia" w:ascii="方正仿宋_GBK" w:hAnsi="方正仿宋_GBK" w:eastAsia="方正仿宋_GBK" w:cs="方正仿宋_GBK"/>
                <w:b/>
                <w:bCs/>
                <w:iCs/>
                <w:sz w:val="24"/>
                <w:szCs w:val="28"/>
                <w:lang w:val="zh-CN"/>
              </w:rPr>
              <w:t xml:space="preserve">）</w:t>
            </w:r>
            <w:r/>
          </w:p>
        </w:tc>
        <w:tc>
          <w:tcPr>
            <w:gridSpan w:val="5"/>
            <w:tcW w:w="7353" w:type="dxa"/>
            <w:vAlign w:val="center"/>
            <w:textDirection w:val="lrTb"/>
            <w:noWrap w:val="false"/>
          </w:tcPr>
          <w:p>
            <w:pPr>
              <w:pStyle w:val="1213"/>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p>
            <w:pPr>
              <w:pStyle w:val="1213"/>
              <w:jc w:val="center"/>
              <w:spacing w:line="360" w:lineRule="exact"/>
              <w:rPr>
                <w:rFonts w:hint="eastAsia" w:ascii="方正仿宋_GBK" w:hAnsi="方正仿宋_GBK" w:eastAsia="方正仿宋_GBK" w:cs="方正仿宋_GBK"/>
                <w:sz w:val="24"/>
                <w:szCs w:val="24"/>
              </w:rPr>
            </w:pPr>
            <w:r/>
            <w:bookmarkStart w:id="167" w:name="OLE_LINK14"/>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bookmarkEnd w:id="167"/>
            <w:r/>
            <w:r/>
          </w:p>
        </w:tc>
      </w:tr>
    </w:tbl>
    <w:p>
      <w:pPr>
        <w:pStyle w:val="1215"/>
        <w:spacing w:line="360" w:lineRule="auto"/>
        <w:rPr>
          <w:rFonts w:eastAsia="宋体" w:cs="方正仿宋_GBK"/>
          <w:b/>
          <w:bCs/>
          <w:iCs/>
          <w:szCs w:val="28"/>
          <w:lang w:val="zh-CN"/>
        </w:rPr>
      </w:pPr>
      <w:r>
        <w:rPr>
          <w:rFonts w:hint="eastAsia" w:eastAsia="宋体"/>
          <w:color w:val="000000"/>
        </w:rPr>
        <w:t xml:space="preserve">备注：</w:t>
      </w:r>
      <w:r>
        <w:rPr>
          <w:rFonts w:hint="eastAsia" w:eastAsia="宋体" w:cs="方正仿宋_GBK"/>
          <w:b/>
          <w:bCs/>
          <w:iCs/>
          <w:szCs w:val="28"/>
          <w:lang w:val="zh-CN"/>
        </w:rPr>
        <w:t xml:space="preserve">1、明细报价表中列明的项目不接受赠送。</w:t>
      </w:r>
      <w:r/>
    </w:p>
    <w:p>
      <w:pPr>
        <w:pStyle w:val="1215"/>
        <w:numPr>
          <w:ilvl w:val="0"/>
          <w:numId w:val="10"/>
        </w:numPr>
        <w:ind w:firstLine="723"/>
        <w:spacing w:line="360" w:lineRule="auto"/>
        <w:rPr>
          <w:rFonts w:eastAsia="宋体" w:cs="方正仿宋_GBK"/>
          <w:b/>
          <w:bCs/>
          <w:iCs/>
          <w:szCs w:val="28"/>
          <w:lang w:val="zh-CN"/>
        </w:rPr>
      </w:pPr>
      <w:r>
        <w:rPr>
          <w:rFonts w:hint="eastAsia" w:eastAsia="宋体" w:cs="方正仿宋_GBK"/>
          <w:b/>
          <w:bCs/>
          <w:iCs/>
          <w:szCs w:val="28"/>
          <w:lang w:val="zh-CN"/>
        </w:rPr>
        <w:t xml:space="preserve">人员工资合价=人员月工资*人员数量*月数</w:t>
      </w:r>
      <w:r/>
    </w:p>
    <w:p>
      <w:pPr>
        <w:pStyle w:val="1215"/>
        <w:ind w:firstLine="723"/>
        <w:spacing w:line="360" w:lineRule="auto"/>
        <w:rPr>
          <w:rFonts w:eastAsia="宋体" w:cs="方正仿宋_GBK"/>
          <w:b/>
          <w:bCs/>
          <w:iCs/>
          <w:szCs w:val="28"/>
          <w:lang w:val="zh-CN"/>
        </w:rPr>
      </w:pPr>
      <w:r>
        <w:rPr>
          <w:rFonts w:hint="eastAsia" w:eastAsia="宋体" w:cs="方正仿宋_GBK"/>
          <w:b/>
          <w:bCs/>
          <w:iCs/>
          <w:szCs w:val="28"/>
        </w:rPr>
        <w:t xml:space="preserve">3、</w:t>
      </w:r>
      <w:r>
        <w:rPr>
          <w:rFonts w:hint="eastAsia" w:eastAsia="宋体" w:cs="方正仿宋_GBK"/>
          <w:b/>
          <w:bCs/>
          <w:iCs/>
          <w:szCs w:val="28"/>
          <w:lang w:val="zh-CN"/>
        </w:rPr>
        <w:t xml:space="preserve">“投标总报价”数额应当与“开标一览表”中“投标总报价”数额一致。</w:t>
      </w:r>
      <w:r/>
    </w:p>
    <w:p>
      <w:pPr>
        <w:pStyle w:val="1247"/>
        <w:ind w:firstLine="723"/>
        <w:jc w:val="left"/>
        <w:spacing w:line="440" w:lineRule="exact"/>
        <w:widowControl/>
        <w:rPr>
          <w:rFonts w:ascii="Times New Roman" w:hAnsi="Times New Roman" w:cs="方正仿宋_GBK"/>
          <w:b/>
          <w:bCs/>
          <w:iCs/>
          <w:szCs w:val="28"/>
        </w:rPr>
      </w:pPr>
      <w:r>
        <w:rPr>
          <w:rFonts w:hint="eastAsia" w:ascii="Times New Roman" w:hAnsi="Times New Roman" w:cs="方正仿宋_GBK"/>
          <w:b/>
          <w:bCs/>
          <w:iCs/>
          <w:szCs w:val="28"/>
        </w:rPr>
        <w:t xml:space="preserve">4、注:社保金额≥</w:t>
      </w:r>
      <w:r>
        <w:rPr>
          <w:rFonts w:hint="eastAsia" w:ascii="宋体" w:hAnsi="宋体" w:cs="宋体"/>
          <w:b/>
          <w:iCs/>
          <w:szCs w:val="24"/>
          <w:lang w:bidi="zh-CN"/>
        </w:rPr>
        <w:t xml:space="preserve">1238.048</w:t>
      </w:r>
      <w:r>
        <w:rPr>
          <w:rFonts w:hint="eastAsia" w:ascii="Times New Roman" w:hAnsi="Times New Roman" w:cs="方正仿宋_GBK"/>
          <w:b/>
          <w:bCs/>
          <w:iCs/>
          <w:szCs w:val="28"/>
        </w:rPr>
        <w:t xml:space="preserve">(4952*24.9%+5)，因报价最多保留至小数点后两位，故该项最小有效数值为</w:t>
      </w:r>
      <w:r>
        <w:rPr>
          <w:rFonts w:hint="eastAsia" w:ascii="宋体" w:hAnsi="宋体" w:cs="宋体"/>
          <w:b/>
          <w:iCs/>
          <w:szCs w:val="24"/>
          <w:lang w:bidi="zh-CN"/>
        </w:rPr>
        <w:t xml:space="preserve">1238.05</w:t>
      </w:r>
      <w:r>
        <w:rPr>
          <w:rFonts w:hint="eastAsia" w:ascii="Times New Roman" w:hAnsi="Times New Roman" w:cs="方正仿宋_GBK"/>
          <w:b/>
          <w:bCs/>
          <w:iCs/>
          <w:szCs w:val="28"/>
        </w:rPr>
        <w:t xml:space="preserve">元。</w:t>
      </w:r>
      <w:r/>
    </w:p>
    <w:p>
      <w:pPr>
        <w:pStyle w:val="1247"/>
        <w:ind w:firstLine="723"/>
        <w:jc w:val="left"/>
        <w:spacing w:line="440" w:lineRule="exact"/>
        <w:widowControl/>
        <w:rPr>
          <w:rFonts w:ascii="Times New Roman" w:hAnsi="Times New Roman" w:cs="方正仿宋_GBK"/>
          <w:b/>
          <w:bCs/>
          <w:iCs/>
          <w:szCs w:val="28"/>
        </w:rPr>
      </w:pPr>
      <w:r>
        <w:rPr>
          <w:rFonts w:hint="eastAsia"/>
        </w:rPr>
        <w:br w:type="page" w:clear="all"/>
      </w:r>
      <w:r/>
    </w:p>
    <w:p>
      <w:pPr>
        <w:pStyle w:val="1190"/>
        <w:rPr>
          <w:rFonts w:hint="eastAsia"/>
          <w:b w:val="0"/>
          <w:bCs/>
        </w:rPr>
        <w:outlineLvl w:val="1"/>
      </w:pPr>
      <w:r/>
      <w:bookmarkStart w:id="168" w:name="_Toc21129"/>
      <w:r/>
      <w:bookmarkStart w:id="169" w:name="_Toc2747"/>
      <w:r>
        <w:rPr>
          <w:rFonts w:hint="eastAsia"/>
          <w:b w:val="0"/>
          <w:bCs/>
        </w:rPr>
        <w:t xml:space="preserve">五、中小企业或残疾人福利性单位声明函</w:t>
      </w:r>
      <w:bookmarkEnd w:id="166"/>
      <w:r/>
      <w:bookmarkEnd w:id="168"/>
      <w:r/>
      <w:bookmarkEnd w:id="169"/>
      <w:r/>
      <w:r/>
    </w:p>
    <w:p>
      <w:pPr>
        <w:ind w:left="210"/>
        <w:jc w:val="left"/>
        <w:widowControl/>
        <w:rPr>
          <w:rFonts w:hint="eastAsia" w:ascii="方正小标宋_GBK" w:eastAsia="方正小标宋_GBK"/>
          <w:bCs/>
          <w:sz w:val="32"/>
          <w:szCs w:val="32"/>
        </w:rPr>
        <w:outlineLvl w:val="1"/>
      </w:pPr>
      <w:r/>
      <w:bookmarkStart w:id="170" w:name="_Toc256000030"/>
      <w:r/>
      <w:r/>
    </w:p>
    <w:p>
      <w:pPr>
        <w:pStyle w:val="1173"/>
        <w:ind w:firstLine="442"/>
        <w:spacing w:line="480" w:lineRule="exact"/>
        <w:rPr>
          <w:rFonts w:ascii="Times New Roman" w:hAnsi="Times New Roman"/>
          <w:b/>
          <w:bCs/>
          <w:sz w:val="24"/>
          <w:szCs w:val="24"/>
        </w:rPr>
      </w:pPr>
      <w:r>
        <w:rPr>
          <w:rFonts w:hint="eastAsia" w:ascii="宋体" w:hAnsi="宋体" w:eastAsia="宋体" w:cs="宋体"/>
          <w:b/>
          <w:bCs/>
          <w:sz w:val="32"/>
          <w:lang w:val="en-US" w:eastAsia="zh-CN"/>
        </w:rPr>
        <w:t xml:space="preserve">格式详见投标文件制作工具</w:t>
      </w:r>
      <w:r/>
    </w:p>
    <w:p>
      <w:pPr>
        <w:ind w:left="210"/>
        <w:jc w:val="left"/>
        <w:widowControl/>
        <w:rPr>
          <w:rFonts w:ascii="宋体" w:hAnsi="宋体" w:cs="宋体"/>
        </w:rPr>
        <w:outlineLvl w:val="1"/>
      </w:pPr>
      <w:r>
        <w:rPr>
          <w:rFonts w:ascii="宋体" w:hAnsi="宋体" w:cs="宋体"/>
        </w:rPr>
      </w:r>
      <w:r/>
    </w:p>
    <w:p>
      <w:pPr>
        <w:ind w:left="210"/>
        <w:jc w:val="left"/>
        <w:widowControl/>
        <w:rPr>
          <w:rFonts w:ascii="宋体" w:hAnsi="宋体" w:cs="宋体"/>
          <w:bCs/>
        </w:rPr>
        <w:outlineLvl w:val="1"/>
      </w:pPr>
      <w:r>
        <w:rPr>
          <w:rFonts w:ascii="宋体" w:hAnsi="宋体" w:cs="宋体"/>
          <w:bCs/>
        </w:rPr>
      </w:r>
      <w:r/>
    </w:p>
    <w:p>
      <w:pPr>
        <w:ind w:left="210"/>
        <w:jc w:val="left"/>
        <w:widowControl/>
        <w:rPr>
          <w:rFonts w:ascii="宋体" w:hAnsi="宋体" w:cs="宋体"/>
          <w:bCs/>
        </w:rPr>
        <w:outlineLvl w:val="1"/>
      </w:pPr>
      <w:r>
        <w:rPr>
          <w:rFonts w:ascii="宋体" w:hAnsi="宋体" w:cs="宋体"/>
          <w:bCs/>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jc w:val="left"/>
        <w:widowControl/>
        <w:rPr>
          <w:rFonts w:hint="eastAsia" w:ascii="宋体" w:hAnsi="黑体" w:eastAsia="黑体" w:cs="黑体"/>
          <w:sz w:val="32"/>
          <w:szCs w:val="32"/>
        </w:rPr>
        <w:outlineLvl w:val="1"/>
      </w:pPr>
      <w:r>
        <w:rPr>
          <w:rFonts w:hint="eastAsia" w:ascii="宋体" w:hAnsi="黑体" w:eastAsia="黑体" w:cs="黑体"/>
          <w:sz w:val="32"/>
          <w:szCs w:val="32"/>
        </w:rPr>
      </w:r>
      <w:r/>
    </w:p>
    <w:p>
      <w:pPr>
        <w:jc w:val="left"/>
        <w:widowControl/>
        <w:rPr>
          <w:rFonts w:hint="eastAsia" w:ascii="宋体" w:hAnsi="黑体" w:eastAsia="黑体" w:cs="黑体"/>
          <w:sz w:val="32"/>
          <w:szCs w:val="32"/>
        </w:rPr>
        <w:outlineLvl w:val="1"/>
      </w:pPr>
      <w:r>
        <w:rPr>
          <w:rFonts w:hint="eastAsia" w:ascii="宋体" w:hAnsi="黑体" w:eastAsia="黑体" w:cs="黑体"/>
          <w:sz w:val="32"/>
          <w:szCs w:val="32"/>
        </w:rPr>
      </w:r>
      <w:r/>
    </w:p>
    <w:p>
      <w:pPr>
        <w:jc w:val="left"/>
        <w:widowControl/>
        <w:rPr>
          <w:rFonts w:hint="eastAsia" w:ascii="宋体" w:hAnsi="黑体" w:eastAsia="黑体" w:cs="黑体"/>
          <w:sz w:val="32"/>
          <w:szCs w:val="32"/>
        </w:rPr>
        <w:outlineLvl w:val="1"/>
      </w:pPr>
      <w:r>
        <w:rPr>
          <w:rFonts w:hint="eastAsia" w:ascii="宋体" w:hAnsi="黑体" w:eastAsia="黑体" w:cs="黑体"/>
          <w:sz w:val="32"/>
          <w:szCs w:val="32"/>
        </w:rPr>
      </w:r>
      <w:r/>
    </w:p>
    <w:p>
      <w:pPr>
        <w:ind w:left="210"/>
        <w:jc w:val="left"/>
        <w:widowControl/>
        <w:rPr>
          <w:rFonts w:hint="eastAsia" w:ascii="宋体" w:hAnsi="黑体" w:eastAsia="黑体" w:cs="黑体"/>
          <w:sz w:val="32"/>
          <w:szCs w:val="32"/>
        </w:rPr>
        <w:outlineLvl w:val="1"/>
      </w:pPr>
      <w:r>
        <w:rPr>
          <w:rFonts w:hint="eastAsia" w:ascii="宋体" w:hAnsi="黑体" w:eastAsia="黑体" w:cs="黑体"/>
          <w:sz w:val="32"/>
          <w:szCs w:val="32"/>
          <w:lang w:val="en-US" w:eastAsia="zh-CN"/>
        </w:rPr>
        <w:t xml:space="preserve">六、</w:t>
      </w:r>
      <w:r>
        <w:rPr>
          <w:rFonts w:hint="eastAsia" w:ascii="宋体" w:hAnsi="黑体" w:eastAsia="黑体" w:cs="黑体"/>
          <w:sz w:val="32"/>
          <w:szCs w:val="32"/>
        </w:rPr>
        <w:t xml:space="preserve">项目组人员</w:t>
      </w:r>
      <w:r/>
    </w:p>
    <w:tbl>
      <w:tblPr>
        <w:tblStyle w:val="779"/>
        <w:tblpPr w:horzAnchor="margin" w:tblpXSpec="center" w:vertAnchor="text" w:tblpY="74" w:leftFromText="180" w:topFromText="0" w:rightFromText="180" w:bottomFromText="0"/>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1418"/>
        <w:gridCol w:w="850"/>
        <w:gridCol w:w="1527"/>
        <w:gridCol w:w="1592"/>
        <w:gridCol w:w="1275"/>
        <w:gridCol w:w="495"/>
      </w:tblGrid>
      <w:tr>
        <w:trPr>
          <w:trHeight w:val="1301"/>
        </w:trPr>
        <w:tc>
          <w:tcPr>
            <w:tcW w:w="675"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序号</w:t>
            </w:r>
            <w:r/>
          </w:p>
        </w:tc>
        <w:tc>
          <w:tcPr>
            <w:tcW w:w="1276"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姓名</w:t>
            </w:r>
            <w:r/>
          </w:p>
        </w:tc>
        <w:tc>
          <w:tcPr>
            <w:tcW w:w="1418"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本项目</w:t>
            </w:r>
            <w:r/>
          </w:p>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拟任职务</w:t>
            </w:r>
            <w:r/>
          </w:p>
        </w:tc>
        <w:tc>
          <w:tcPr>
            <w:tcW w:w="850"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性别</w:t>
            </w:r>
            <w:r/>
          </w:p>
        </w:tc>
        <w:tc>
          <w:tcPr>
            <w:tcW w:w="1527"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学历</w:t>
            </w:r>
            <w:r/>
          </w:p>
        </w:tc>
        <w:tc>
          <w:tcPr>
            <w:tcW w:w="1592"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身份证号</w:t>
            </w:r>
            <w:r/>
          </w:p>
        </w:tc>
        <w:tc>
          <w:tcPr>
            <w:tcW w:w="1275"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相关</w:t>
            </w:r>
            <w:r/>
          </w:p>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证书</w:t>
            </w:r>
            <w:r/>
          </w:p>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（如有）</w:t>
            </w:r>
            <w:r/>
          </w:p>
        </w:tc>
        <w:tc>
          <w:tcPr>
            <w:tcW w:w="495"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备注</w:t>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项目经理</w:t>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1140"/>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1276" w:type="dxa"/>
            <w:vAlign w:val="center"/>
            <w:textDirection w:val="lrTb"/>
            <w:noWrap w:val="false"/>
          </w:tcPr>
          <w:p>
            <w:pP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25"/>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10"/>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480"/>
        <w:spacing w:line="460" w:lineRule="exact"/>
        <w:rPr>
          <w:rFonts w:ascii="Times New Roman" w:hAnsi="Times New Roman" w:cs="方正仿宋_GBK"/>
          <w:bCs/>
          <w:color w:val="000000"/>
          <w:sz w:val="24"/>
          <w:szCs w:val="24"/>
        </w:rPr>
      </w:pPr>
      <w:r>
        <w:rPr>
          <w:rFonts w:hint="eastAsia" w:ascii="Times New Roman" w:hAnsi="Times New Roman" w:cs="方正仿宋_GBK"/>
          <w:bCs/>
          <w:color w:val="000000"/>
          <w:sz w:val="24"/>
          <w:szCs w:val="24"/>
        </w:rPr>
        <w:t xml:space="preserve">注：</w:t>
      </w:r>
      <w:r>
        <w:rPr>
          <w:rFonts w:ascii="Times New Roman" w:hAnsi="Times New Roman" w:cs="方正仿宋_GBK"/>
          <w:bCs/>
          <w:color w:val="000000"/>
          <w:sz w:val="24"/>
          <w:szCs w:val="24"/>
        </w:rPr>
        <w:t xml:space="preserve">1</w:t>
      </w:r>
      <w:r>
        <w:rPr>
          <w:rFonts w:hint="eastAsia" w:ascii="Times New Roman" w:hAnsi="Times New Roman" w:cs="方正仿宋_GBK"/>
          <w:bCs/>
          <w:color w:val="000000"/>
          <w:sz w:val="24"/>
          <w:szCs w:val="24"/>
        </w:rPr>
        <w:t xml:space="preserve">、涉及评分标准的项目组人员（含项目经理）在本表中填报，相关证明材料附后。</w:t>
      </w:r>
      <w:r>
        <w:rPr>
          <w:rFonts w:ascii="宋体" w:hAnsi="宋体" w:cs="宋体"/>
          <w:color w:val="000000"/>
          <w:sz w:val="24"/>
        </w:rPr>
        <w:t xml:space="preserve">中标后，本表（身份证号信息除外）将随中标结果进行公开</w:t>
      </w:r>
      <w:r>
        <w:rPr>
          <w:rFonts w:hint="eastAsia" w:ascii="Times New Roman" w:hAnsi="Times New Roman" w:cs="方正仿宋_GBK"/>
          <w:bCs/>
          <w:color w:val="000000"/>
          <w:sz w:val="24"/>
          <w:szCs w:val="24"/>
        </w:rPr>
        <w:t xml:space="preserve">。</w:t>
      </w:r>
      <w:r/>
    </w:p>
    <w:p>
      <w:pPr>
        <w:ind w:firstLine="480"/>
        <w:spacing w:line="460" w:lineRule="exact"/>
        <w:rPr>
          <w:rFonts w:ascii="Times New Roman" w:hAnsi="Times New Roman" w:cs="方正仿宋_GBK"/>
          <w:bCs/>
          <w:sz w:val="24"/>
          <w:szCs w:val="24"/>
        </w:rPr>
      </w:pPr>
      <w:r>
        <w:rPr>
          <w:rFonts w:hint="eastAsia" w:ascii="Times New Roman" w:hAnsi="Times New Roman" w:cs="方正仿宋_GBK"/>
          <w:bCs/>
          <w:sz w:val="24"/>
          <w:szCs w:val="24"/>
        </w:rPr>
        <w:t xml:space="preserve">2、未涉及评分标准的其他人员可在中标后按采购需求要求进行配备，合同签订前报采购人认可。</w:t>
      </w:r>
      <w:r/>
    </w:p>
    <w:p>
      <w:pPr>
        <w:ind w:firstLine="482"/>
        <w:spacing w:line="460" w:lineRule="exact"/>
        <w:rPr>
          <w:rFonts w:ascii="Times New Roman" w:hAnsi="Times New Roman" w:cs="方正仿宋_GBK"/>
          <w:b/>
          <w:sz w:val="24"/>
          <w:szCs w:val="24"/>
        </w:rPr>
      </w:pPr>
      <w:r>
        <w:rPr>
          <w:rFonts w:hint="eastAsia" w:ascii="Times New Roman" w:hAnsi="Times New Roman" w:cs="方正仿宋_GBK"/>
          <w:bCs/>
          <w:sz w:val="24"/>
          <w:szCs w:val="24"/>
        </w:rPr>
        <w:t xml:space="preserve">3、如投标人中标，项目组人员应按本表中承诺人员操作，不得随意更换。</w:t>
      </w:r>
      <w:r/>
    </w:p>
    <w:p>
      <w:pPr>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ind w:firstLine="480"/>
        <w:spacing w:line="460" w:lineRule="exact"/>
        <w:rPr>
          <w:rFonts w:ascii="Times New Roman" w:hAnsi="Times New Roman" w:cs="方正仿宋_GBK"/>
          <w:bCs/>
          <w:sz w:val="24"/>
          <w:szCs w:val="24"/>
        </w:rPr>
      </w:pPr>
      <w:r>
        <w:rPr>
          <w:rFonts w:ascii="Times New Roman" w:hAnsi="Times New Roman" w:cs="方正仿宋_GBK"/>
          <w:bCs/>
          <w:sz w:val="24"/>
          <w:szCs w:val="24"/>
        </w:rPr>
      </w:r>
      <w:r/>
    </w:p>
    <w:p>
      <w:pPr>
        <w:ind w:left="210"/>
        <w:jc w:val="left"/>
        <w:widowControl/>
        <w:rPr>
          <w:rFonts w:hint="eastAsia" w:ascii="宋体" w:hAnsi="黑体" w:eastAsia="黑体" w:cs="黑体"/>
          <w:sz w:val="32"/>
          <w:szCs w:val="32"/>
        </w:rPr>
        <w:outlineLvl w:val="1"/>
      </w:pPr>
      <w:r>
        <w:rPr>
          <w:rFonts w:hint="eastAsia" w:ascii="宋体" w:hAnsi="黑体" w:eastAsia="黑体" w:cs="黑体"/>
          <w:b/>
          <w:sz w:val="32"/>
          <w:szCs w:val="32"/>
        </w:rPr>
        <w:br w:type="page" w:clear="all"/>
      </w:r>
      <w:r>
        <w:rPr>
          <w:rFonts w:hint="eastAsia" w:ascii="宋体" w:hAnsi="黑体" w:eastAsia="黑体" w:cs="黑体"/>
          <w:b/>
          <w:sz w:val="32"/>
          <w:szCs w:val="32"/>
          <w:lang w:val="en-US" w:eastAsia="zh-CN"/>
        </w:rPr>
        <w:t xml:space="preserve">七</w:t>
      </w:r>
      <w:r>
        <w:rPr>
          <w:rFonts w:hint="eastAsia" w:ascii="宋体" w:hAnsi="黑体" w:eastAsia="黑体" w:cs="黑体"/>
          <w:sz w:val="32"/>
          <w:szCs w:val="32"/>
        </w:rPr>
        <w:t xml:space="preserve">、企业业绩</w:t>
      </w:r>
      <w:r/>
    </w:p>
    <w:p>
      <w:pPr>
        <w:jc w:val="center"/>
        <w:rPr>
          <w:rFonts w:ascii="方正小标宋_GBK" w:eastAsia="方正小标宋_GBK"/>
          <w:bCs/>
          <w:sz w:val="32"/>
          <w:szCs w:val="32"/>
        </w:rPr>
      </w:pPr>
      <w:r/>
      <w:bookmarkStart w:id="171" w:name="_Hlk187935031"/>
      <w:r>
        <w:rPr>
          <w:rFonts w:hint="eastAsia" w:ascii="方正小标宋_GBK" w:eastAsia="方正小标宋_GBK"/>
          <w:bCs/>
          <w:sz w:val="32"/>
          <w:szCs w:val="32"/>
        </w:rPr>
        <w:t xml:space="preserve">类似项目业绩一览表</w:t>
      </w:r>
      <w:bookmarkEnd w:id="171"/>
      <w:r/>
      <w:r/>
    </w:p>
    <w:tbl>
      <w:tblPr>
        <w:tblStyle w:val="779"/>
        <w:tblW w:w="93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8"/>
        <w:gridCol w:w="2694"/>
        <w:gridCol w:w="1417"/>
        <w:gridCol w:w="1418"/>
        <w:gridCol w:w="1417"/>
        <w:gridCol w:w="1260"/>
        <w:gridCol w:w="502"/>
      </w:tblGrid>
      <w:tr>
        <w:trPr>
          <w:jc w:val="center"/>
          <w:trHeight w:val="753"/>
        </w:trPr>
        <w:tc>
          <w:tcPr>
            <w:tcW w:w="658" w:type="dxa"/>
            <w:vAlign w:val="top"/>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序</w:t>
            </w:r>
            <w:r/>
          </w:p>
          <w:p>
            <w:pPr>
              <w:jc w:val="center"/>
              <w:spacing w:line="400" w:lineRule="exact"/>
              <w:widowControl/>
              <w:rPr>
                <w:rFonts w:hint="eastAsia" w:ascii="宋体" w:hAnsi="宋体" w:cs="宋体"/>
                <w:sz w:val="28"/>
                <w:szCs w:val="28"/>
              </w:rPr>
            </w:pPr>
            <w:r>
              <w:rPr>
                <w:rFonts w:ascii="宋体" w:hAnsi="宋体" w:cs="宋体"/>
                <w:sz w:val="28"/>
                <w:szCs w:val="28"/>
              </w:rPr>
              <w:t xml:space="preserve">号</w:t>
            </w:r>
            <w:r/>
          </w:p>
        </w:tc>
        <w:tc>
          <w:tcPr>
            <w:tcW w:w="2694"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项目名称</w:t>
            </w:r>
            <w:r/>
          </w:p>
        </w:tc>
        <w:tc>
          <w:tcPr>
            <w:tcW w:w="1417"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采购单位</w:t>
            </w:r>
            <w:r/>
          </w:p>
        </w:tc>
        <w:tc>
          <w:tcPr>
            <w:tcW w:w="1418"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合同签订</w:t>
            </w:r>
            <w:r/>
          </w:p>
          <w:p>
            <w:pPr>
              <w:jc w:val="center"/>
              <w:spacing w:line="400" w:lineRule="exact"/>
              <w:widowControl/>
              <w:rPr>
                <w:rFonts w:hint="eastAsia" w:ascii="宋体" w:hAnsi="宋体" w:cs="宋体"/>
                <w:sz w:val="28"/>
                <w:szCs w:val="28"/>
              </w:rPr>
            </w:pPr>
            <w:r>
              <w:rPr>
                <w:rFonts w:ascii="宋体" w:hAnsi="宋体" w:cs="宋体"/>
                <w:sz w:val="28"/>
                <w:szCs w:val="28"/>
              </w:rPr>
              <w:t xml:space="preserve">时间</w:t>
            </w:r>
            <w:r/>
          </w:p>
        </w:tc>
        <w:tc>
          <w:tcPr>
            <w:tcW w:w="1417"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服务主要内容</w:t>
            </w:r>
            <w:r/>
          </w:p>
        </w:tc>
        <w:tc>
          <w:tcPr>
            <w:tcW w:w="1260"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履约评价情况</w:t>
            </w:r>
            <w:r/>
          </w:p>
        </w:tc>
        <w:tc>
          <w:tcPr>
            <w:tcW w:w="502"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备注</w:t>
            </w:r>
            <w:r/>
          </w:p>
        </w:tc>
      </w:tr>
      <w:tr>
        <w:trPr>
          <w:jc w:val="center"/>
          <w:trHeight w:val="1510"/>
        </w:trPr>
        <w:tc>
          <w:tcPr>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25"/>
        </w:trPr>
        <w:tc>
          <w:tcPr>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bl>
    <w:p>
      <w:pPr>
        <w:ind w:firstLine="240"/>
        <w:spacing w:line="500" w:lineRule="exact"/>
        <w:rPr>
          <w:rFonts w:ascii="Times New Roman" w:hAnsi="Times New Roman" w:cs="方正仿宋_GBK"/>
          <w:bCs/>
          <w:color w:val="ff0000"/>
          <w:sz w:val="24"/>
          <w:szCs w:val="24"/>
        </w:rPr>
      </w:pPr>
      <w:r>
        <w:rPr>
          <w:rFonts w:hint="eastAsia" w:ascii="宋体" w:hAnsi="宋体"/>
          <w:bCs/>
          <w:sz w:val="24"/>
        </w:rPr>
        <w:t xml:space="preserve">注：</w:t>
      </w:r>
      <w:r>
        <w:rPr>
          <w:rFonts w:hint="eastAsia" w:ascii="Times New Roman" w:hAnsi="Times New Roman" w:cs="方正仿宋_GBK"/>
          <w:bCs/>
          <w:sz w:val="24"/>
          <w:szCs w:val="24"/>
        </w:rPr>
        <w:t xml:space="preserve">涉及评分标准的“企业业绩”在本表中填报，相关证明材料附后。中标后，本表将随中标结果进行公开。</w:t>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10"/>
        <w:spacing w:line="500" w:lineRule="exact"/>
        <w:rPr>
          <w:rFonts w:hint="eastAsia" w:ascii="宋体" w:hAnsi="宋体"/>
          <w:bCs/>
        </w:rPr>
      </w:pPr>
      <w:r>
        <w:rPr>
          <w:rFonts w:hint="eastAsia" w:ascii="宋体" w:hAnsi="宋体"/>
          <w:bCs/>
        </w:rPr>
      </w:r>
      <w:r/>
    </w:p>
    <w:p>
      <w:pPr>
        <w:ind w:firstLine="210"/>
        <w:spacing w:line="500" w:lineRule="exact"/>
        <w:rPr>
          <w:rFonts w:hint="eastAsia" w:ascii="宋体" w:hAnsi="宋体"/>
          <w:bCs/>
        </w:rPr>
      </w:pPr>
      <w:r>
        <w:rPr>
          <w:rFonts w:hint="eastAsia" w:ascii="宋体" w:hAnsi="宋体"/>
          <w:bCs/>
        </w:rPr>
      </w:r>
      <w:r/>
    </w:p>
    <w:p>
      <w:pPr>
        <w:spacing w:line="500" w:lineRule="exact"/>
        <w:rPr>
          <w:rFonts w:hint="eastAsia" w:ascii="宋体" w:hAnsi="宋体"/>
          <w:bCs/>
        </w:rPr>
      </w:pPr>
      <w:r>
        <w:rPr>
          <w:rFonts w:hint="eastAsia" w:ascii="宋体" w:hAnsi="宋体"/>
          <w:bCs/>
        </w:rPr>
      </w:r>
      <w:r/>
    </w:p>
    <w:p>
      <w:pPr>
        <w:ind w:left="210"/>
        <w:jc w:val="left"/>
        <w:widowControl/>
        <w:rPr>
          <w:rFonts w:hint="eastAsia" w:ascii="宋体" w:hAnsi="黑体" w:eastAsia="黑体" w:cs="黑体"/>
          <w:sz w:val="32"/>
          <w:szCs w:val="32"/>
        </w:rPr>
        <w:outlineLvl w:val="1"/>
      </w:pPr>
      <w:r>
        <w:rPr>
          <w:rFonts w:hint="eastAsia" w:ascii="宋体" w:hAnsi="黑体" w:eastAsia="黑体" w:cs="黑体"/>
          <w:sz w:val="32"/>
          <w:szCs w:val="32"/>
          <w:lang w:val="en-US" w:eastAsia="zh-CN"/>
        </w:rPr>
        <w:t xml:space="preserve">八</w:t>
      </w:r>
      <w:r>
        <w:rPr>
          <w:rFonts w:hint="eastAsia" w:ascii="宋体" w:hAnsi="黑体" w:eastAsia="黑体" w:cs="黑体"/>
          <w:sz w:val="32"/>
          <w:szCs w:val="32"/>
        </w:rPr>
        <w:t xml:space="preserve">、企业证书</w:t>
      </w:r>
      <w:r/>
    </w:p>
    <w:p>
      <w:pPr>
        <w:pStyle w:val="1311"/>
        <w:rPr>
          <w:rFonts w:hint="eastAsia"/>
        </w:rPr>
      </w:pPr>
      <w:r>
        <w:rPr>
          <w:rFonts w:hint="eastAsia"/>
        </w:rPr>
      </w:r>
      <w:r/>
    </w:p>
    <w:tbl>
      <w:tblPr>
        <w:tblStyle w:val="779"/>
        <w:tblW w:w="9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0"/>
        <w:gridCol w:w="2694"/>
        <w:gridCol w:w="1812"/>
        <w:gridCol w:w="1417"/>
        <w:gridCol w:w="1517"/>
      </w:tblGrid>
      <w:tr>
        <w:trPr>
          <w:jc w:val="center"/>
          <w:trHeight w:val="753"/>
        </w:trPr>
        <w:tc>
          <w:tcPr>
            <w:tcW w:w="1590" w:type="dxa"/>
            <w:vAlign w:val="top"/>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序</w:t>
            </w:r>
            <w:r/>
          </w:p>
          <w:p>
            <w:pPr>
              <w:jc w:val="center"/>
              <w:spacing w:line="400" w:lineRule="exact"/>
              <w:widowControl/>
              <w:rPr>
                <w:rFonts w:hint="eastAsia" w:ascii="宋体" w:hAnsi="宋体" w:cs="宋体"/>
                <w:sz w:val="28"/>
                <w:szCs w:val="28"/>
              </w:rPr>
            </w:pPr>
            <w:r>
              <w:rPr>
                <w:rFonts w:ascii="宋体" w:hAnsi="宋体" w:cs="宋体"/>
                <w:sz w:val="28"/>
                <w:szCs w:val="28"/>
              </w:rPr>
              <w:t xml:space="preserve">号</w:t>
            </w:r>
            <w:r/>
          </w:p>
        </w:tc>
        <w:tc>
          <w:tcPr>
            <w:tcW w:w="2694"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证书名称</w:t>
            </w:r>
            <w:r/>
          </w:p>
        </w:tc>
        <w:tc>
          <w:tcPr>
            <w:tcW w:w="1812"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颁发机构</w:t>
            </w:r>
            <w:r/>
          </w:p>
        </w:tc>
        <w:tc>
          <w:tcPr>
            <w:tcW w:w="1417"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颁发时间</w:t>
            </w:r>
            <w:r/>
          </w:p>
        </w:tc>
        <w:tc>
          <w:tcPr>
            <w:tcW w:w="1517"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备注</w:t>
            </w:r>
            <w:r/>
          </w:p>
        </w:tc>
      </w:tr>
      <w:tr>
        <w:trPr>
          <w:jc w:val="center"/>
          <w:trHeight w:val="1510"/>
        </w:trPr>
        <w:tc>
          <w:tcPr>
            <w:tcW w:w="1590"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W w:w="1590"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W w:w="1590"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25"/>
        </w:trPr>
        <w:tc>
          <w:tcPr>
            <w:tcW w:w="1590"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bl>
    <w:p>
      <w:pPr>
        <w:ind w:firstLine="240"/>
        <w:spacing w:line="500" w:lineRule="exact"/>
        <w:rPr>
          <w:rFonts w:ascii="Times New Roman" w:hAnsi="Times New Roman" w:cs="方正仿宋_GBK"/>
          <w:bCs/>
          <w:color w:val="ff0000"/>
          <w:sz w:val="24"/>
          <w:szCs w:val="24"/>
        </w:rPr>
      </w:pPr>
      <w:r>
        <w:rPr>
          <w:rFonts w:hint="eastAsia" w:ascii="宋体" w:hAnsi="宋体"/>
          <w:bCs/>
          <w:sz w:val="24"/>
        </w:rPr>
        <w:t xml:space="preserve">注：</w:t>
      </w:r>
      <w:r>
        <w:rPr>
          <w:rFonts w:hint="eastAsia" w:ascii="Times New Roman" w:hAnsi="Times New Roman" w:cs="方正仿宋_GBK"/>
          <w:bCs/>
          <w:sz w:val="24"/>
          <w:szCs w:val="24"/>
        </w:rPr>
        <w:t xml:space="preserve">涉及评分标准的“企业证书”在本表中填报，相关证明材料附后。中标后，本表将随中标结果进行公开。</w:t>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hint="eastAsia" w:ascii="Times New Roman" w:hAnsi="Times New Roman" w:cs="方正仿宋_GBK"/>
          <w:bCs/>
          <w:color w:val="ff0000"/>
          <w:sz w:val="24"/>
          <w:szCs w:val="24"/>
        </w:rPr>
      </w:pPr>
      <w:r>
        <w:rPr>
          <w:rFonts w:hint="eastAsia" w:ascii="Times New Roman" w:hAnsi="Times New Roman" w:cs="方正仿宋_GBK"/>
          <w:bCs/>
          <w:color w:val="ff0000"/>
          <w:sz w:val="24"/>
          <w:szCs w:val="24"/>
        </w:rPr>
      </w:r>
      <w:r/>
    </w:p>
    <w:p>
      <w:pPr>
        <w:pStyle w:val="914"/>
        <w:spacing w:line="360" w:lineRule="auto"/>
        <w:rPr>
          <w:rFonts w:ascii="宋体" w:hAnsi="宋体"/>
          <w:bCs/>
        </w:rPr>
      </w:pPr>
      <w:r>
        <w:rPr>
          <w:rFonts w:ascii="宋体" w:hAnsi="宋体"/>
          <w:bCs/>
        </w:rPr>
      </w:r>
      <w:r/>
    </w:p>
    <w:p>
      <w:r/>
      <w:r/>
    </w:p>
    <w:p>
      <w:pPr>
        <w:rPr>
          <w:rFonts w:hint="eastAsia"/>
        </w:rPr>
      </w:pPr>
      <w:r>
        <w:rPr>
          <w:rFonts w:hint="eastAsia"/>
        </w:rPr>
      </w:r>
      <w:r/>
    </w:p>
    <w:p>
      <w:pPr>
        <w:pStyle w:val="1188"/>
        <w:rPr>
          <w:rFonts w:hint="eastAsia" w:ascii="宋体" w:hAnsi="宋体" w:eastAsia="宋体" w:cs="宋体"/>
        </w:rPr>
        <w:outlineLvl w:val="1"/>
      </w:pPr>
      <w:r>
        <w:rPr>
          <w:rFonts w:hint="eastAsia" w:ascii="宋体" w:hAnsi="宋体" w:eastAsia="宋体" w:cs="宋体"/>
          <w:lang w:val="en-US" w:eastAsia="zh-CN"/>
        </w:rPr>
        <w:t xml:space="preserve">九</w:t>
      </w:r>
      <w:r>
        <w:rPr>
          <w:rFonts w:hint="eastAsia" w:ascii="宋体" w:hAnsi="宋体" w:eastAsia="宋体" w:cs="宋体"/>
        </w:rPr>
        <w:t xml:space="preserve">、</w:t>
      </w:r>
      <w:bookmarkEnd w:id="170"/>
      <w:r>
        <w:rPr>
          <w:rFonts w:hint="eastAsia" w:ascii="宋体" w:hAnsi="宋体" w:eastAsia="宋体" w:cs="宋体"/>
        </w:rPr>
        <w:t xml:space="preserve">人员配备要求承诺函</w:t>
      </w:r>
      <w:r/>
    </w:p>
    <w:p>
      <w:pPr>
        <w:pStyle w:val="1219"/>
        <w:jc w:val="center"/>
        <w:rPr>
          <w:rFonts w:hint="eastAsia" w:ascii="宋体" w:hAnsi="宋体" w:cs="宋体"/>
          <w:b/>
          <w:sz w:val="30"/>
          <w:szCs w:val="30"/>
        </w:rPr>
      </w:pPr>
      <w:r>
        <w:rPr>
          <w:rFonts w:hint="eastAsia" w:ascii="宋体" w:hAnsi="宋体" w:cs="宋体"/>
          <w:b/>
          <w:sz w:val="30"/>
          <w:szCs w:val="30"/>
        </w:rPr>
      </w:r>
      <w:r/>
    </w:p>
    <w:p>
      <w:pPr>
        <w:pStyle w:val="1219"/>
        <w:jc w:val="center"/>
        <w:rPr>
          <w:rFonts w:hint="eastAsia" w:ascii="宋体" w:hAnsi="宋体" w:cs="宋体"/>
          <w:sz w:val="28"/>
          <w:szCs w:val="28"/>
        </w:rPr>
      </w:pPr>
      <w:r>
        <w:rPr>
          <w:rFonts w:hint="eastAsia" w:ascii="宋体" w:hAnsi="宋体" w:cs="宋体"/>
          <w:b/>
          <w:sz w:val="30"/>
          <w:szCs w:val="30"/>
        </w:rPr>
        <w:t xml:space="preserve">人员配备要求承诺函</w:t>
      </w:r>
      <w:r/>
    </w:p>
    <w:p>
      <w:pPr>
        <w:pStyle w:val="1219"/>
        <w:spacing w:before="10" w:after="10" w:line="600" w:lineRule="exact"/>
        <w:rPr>
          <w:rFonts w:hint="eastAsia" w:ascii="宋体" w:hAnsi="宋体" w:cs="宋体"/>
          <w:color w:val="000000"/>
          <w:sz w:val="28"/>
          <w:szCs w:val="22"/>
        </w:rPr>
      </w:pPr>
      <w:r>
        <w:rPr>
          <w:rFonts w:hint="eastAsia" w:ascii="宋体" w:hAnsi="宋体" w:cs="宋体"/>
          <w:color w:val="000000"/>
          <w:sz w:val="28"/>
          <w:szCs w:val="22"/>
        </w:rPr>
      </w:r>
      <w:r/>
    </w:p>
    <w:p>
      <w:pPr>
        <w:pStyle w:val="1219"/>
        <w:spacing w:before="10" w:after="10" w:line="600" w:lineRule="exact"/>
        <w:rPr>
          <w:rFonts w:hint="eastAsia" w:ascii="宋体" w:hAnsi="宋体" w:eastAsia="宋体" w:cs="宋体"/>
          <w:sz w:val="28"/>
          <w:szCs w:val="28"/>
          <w:lang w:val="en-US" w:eastAsia="zh-CN" w:bidi="ar-SA"/>
        </w:rPr>
      </w:pPr>
      <w:r>
        <w:rPr>
          <w:rFonts w:hint="eastAsia" w:ascii="宋体" w:hAnsi="宋体" w:eastAsia="宋体" w:cs="宋体"/>
          <w:sz w:val="28"/>
          <w:szCs w:val="28"/>
          <w:u w:val="single"/>
          <w:lang w:val="en-US" w:eastAsia="zh-CN" w:bidi="ar-SA"/>
        </w:rPr>
        <w:t xml:space="preserve">宿迁市宿豫区实验高级中学、宿迁市项里高级中学</w:t>
      </w:r>
      <w:r>
        <w:rPr>
          <w:rFonts w:hint="eastAsia" w:ascii="宋体" w:hAnsi="宋体" w:eastAsia="宋体" w:cs="宋体"/>
          <w:sz w:val="28"/>
          <w:szCs w:val="28"/>
          <w:lang w:val="en-US" w:eastAsia="zh-CN" w:bidi="ar-SA"/>
        </w:rPr>
        <w:t xml:space="preserve">：</w:t>
      </w:r>
      <w:r/>
    </w:p>
    <w:p>
      <w:pPr>
        <w:pStyle w:val="1219"/>
        <w:spacing w:before="10" w:after="10" w:line="36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JSZC-321300-JZCG-G2026-0028</w:t>
      </w:r>
      <w:r>
        <w:rPr>
          <w:rFonts w:hint="eastAsia" w:ascii="宋体" w:hAnsi="宋体" w:cs="宋体"/>
          <w:color w:val="000000"/>
          <w:sz w:val="28"/>
        </w:rPr>
        <w:t xml:space="preserve">号</w:t>
      </w:r>
      <w:r>
        <w:rPr>
          <w:rFonts w:hint="eastAsia" w:ascii="宋体" w:hAnsi="宋体" w:cs="宋体"/>
          <w:sz w:val="28"/>
          <w:szCs w:val="28"/>
          <w:u w:val="single"/>
        </w:rPr>
        <w:t xml:space="preserve">宿迁市宿豫实验高中、项里高级中学物业服务采购项目</w:t>
      </w:r>
      <w:r>
        <w:rPr>
          <w:rFonts w:hint="eastAsia" w:ascii="宋体" w:hAnsi="宋体" w:cs="宋体"/>
          <w:sz w:val="28"/>
          <w:szCs w:val="28"/>
        </w:rPr>
        <w:t xml:space="preserve">招标文件相关要求，承诺如下：针对“第四部分、采购需求-四、</w:t>
      </w:r>
      <w:r>
        <w:rPr>
          <w:rFonts w:hint="eastAsia" w:ascii="宋体" w:hAnsi="宋体" w:cs="宋体"/>
          <w:bCs/>
          <w:sz w:val="28"/>
          <w:szCs w:val="28"/>
        </w:rPr>
        <w:t xml:space="preserve">物业管理服务人员要求</w:t>
      </w:r>
      <w:r>
        <w:rPr>
          <w:rFonts w:hint="eastAsia" w:ascii="宋体" w:hAnsi="宋体" w:cs="宋体"/>
          <w:sz w:val="28"/>
          <w:szCs w:val="28"/>
        </w:rPr>
        <w:t xml:space="preserve">”内容，我单位完全响应，如我单位中标，将按照响应内容进行履约。如我单位投标文件的响应方案优于采购需求，将按投标文件履约。</w:t>
      </w:r>
      <w:r/>
    </w:p>
    <w:p>
      <w:pPr>
        <w:pStyle w:val="1220"/>
        <w:ind w:firstLine="560"/>
        <w:spacing w:before="10" w:after="10" w:line="600" w:lineRule="exact"/>
        <w:rPr>
          <w:rFonts w:hint="eastAsia" w:ascii="宋体" w:hAnsi="宋体" w:cs="宋体"/>
          <w:sz w:val="28"/>
          <w:szCs w:val="28"/>
        </w:rPr>
      </w:pPr>
      <w:r>
        <w:rPr>
          <w:rFonts w:hint="eastAsia" w:ascii="宋体" w:hAnsi="宋体" w:cs="宋体"/>
          <w:sz w:val="28"/>
          <w:szCs w:val="28"/>
        </w:rPr>
      </w:r>
      <w:r/>
    </w:p>
    <w:p>
      <w:pPr>
        <w:pStyle w:val="1220"/>
        <w:ind w:firstLine="560"/>
        <w:spacing w:after="200" w:line="500" w:lineRule="exact"/>
        <w:rPr>
          <w:rFonts w:hint="eastAsia" w:ascii="宋体" w:hAnsi="宋体" w:cs="宋体"/>
          <w:sz w:val="28"/>
          <w:szCs w:val="28"/>
        </w:rPr>
      </w:pPr>
      <w:r>
        <w:rPr>
          <w:rFonts w:hint="eastAsia" w:ascii="宋体" w:hAnsi="宋体" w:cs="宋体"/>
          <w:sz w:val="28"/>
          <w:szCs w:val="28"/>
        </w:rPr>
      </w:r>
      <w:r/>
    </w:p>
    <w:p>
      <w:pPr>
        <w:pStyle w:val="1220"/>
        <w:ind w:firstLine="560"/>
        <w:spacing w:before="10" w:after="10" w:line="600" w:lineRule="exact"/>
        <w:rPr>
          <w:rFonts w:hint="eastAsia" w:ascii="宋体" w:hAnsi="宋体" w:cs="宋体"/>
          <w:sz w:val="28"/>
          <w:szCs w:val="28"/>
        </w:rPr>
      </w:pPr>
      <w:r>
        <w:rPr>
          <w:rFonts w:hint="eastAsia" w:ascii="宋体" w:hAnsi="宋体" w:cs="宋体"/>
          <w:sz w:val="28"/>
          <w:szCs w:val="28"/>
        </w:rPr>
      </w:r>
      <w:r/>
    </w:p>
    <w:p>
      <w:pPr>
        <w:pStyle w:val="1220"/>
        <w:spacing w:after="200" w:line="500" w:lineRule="exact"/>
        <w:rPr>
          <w:rFonts w:hint="eastAsia" w:ascii="宋体" w:hAnsi="宋体" w:cs="宋体"/>
          <w:sz w:val="28"/>
          <w:szCs w:val="28"/>
        </w:rPr>
      </w:pPr>
      <w:r>
        <w:rPr>
          <w:rFonts w:hint="eastAsia" w:ascii="宋体" w:hAnsi="宋体" w:cs="宋体"/>
          <w:sz w:val="28"/>
          <w:szCs w:val="28"/>
        </w:rPr>
      </w:r>
      <w:r/>
    </w:p>
    <w:p>
      <w:pPr>
        <w:ind w:firstLine="4779"/>
        <w:spacing w:line="500" w:lineRule="exact"/>
        <w:rPr>
          <w:rFonts w:hint="eastAsia" w:ascii="宋体" w:hAnsi="宋体" w:cs="宋体"/>
          <w:b/>
          <w:sz w:val="40"/>
        </w:rPr>
      </w:pPr>
      <w:r>
        <w:rPr>
          <w:rFonts w:hint="eastAsia" w:ascii="宋体" w:hAnsi="宋体" w:cs="宋体"/>
          <w:b/>
          <w:color w:val="000000"/>
          <w:sz w:val="28"/>
        </w:rPr>
        <w:t xml:space="preserve">单位名称（盖CA电子公章）：</w:t>
      </w:r>
      <w:r/>
    </w:p>
    <w:p>
      <w:pPr>
        <w:pStyle w:val="1218"/>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218"/>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218"/>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218"/>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218"/>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220"/>
        <w:spacing w:after="200" w:line="500" w:lineRule="exact"/>
        <w:rPr>
          <w:rFonts w:hint="eastAsia" w:ascii="宋体" w:hAnsi="宋体" w:cs="宋体"/>
          <w:sz w:val="28"/>
          <w:szCs w:val="28"/>
        </w:rPr>
      </w:pPr>
      <w:r>
        <w:rPr>
          <w:rFonts w:hint="eastAsia" w:ascii="宋体" w:hAnsi="宋体" w:cs="宋体"/>
          <w:sz w:val="28"/>
          <w:szCs w:val="28"/>
        </w:rPr>
      </w:r>
      <w:r/>
    </w:p>
    <w:p>
      <w:pPr>
        <w:pStyle w:val="1221"/>
        <w:rPr>
          <w:rFonts w:hint="eastAsia" w:ascii="宋体" w:hAnsi="宋体" w:eastAsia="宋体" w:cs="宋体"/>
        </w:rPr>
      </w:pPr>
      <w:r>
        <w:rPr>
          <w:rFonts w:hint="eastAsia" w:ascii="宋体" w:hAnsi="宋体" w:eastAsia="宋体" w:cs="宋体"/>
        </w:rPr>
        <w:br w:type="page" w:clear="all"/>
      </w:r>
      <w:r/>
    </w:p>
    <w:p>
      <w:pPr>
        <w:pStyle w:val="1188"/>
        <w:rPr>
          <w:rFonts w:ascii="宋体" w:hAnsi="宋体" w:eastAsia="宋体" w:cs="宋体"/>
        </w:rPr>
        <w:outlineLvl w:val="1"/>
      </w:pPr>
      <w:r>
        <w:rPr>
          <w:rFonts w:hint="eastAsia" w:ascii="宋体" w:hAnsi="宋体" w:eastAsia="宋体" w:cs="宋体"/>
        </w:rPr>
        <w:t xml:space="preserve">十、服务要求承诺（一）及相关服务方案</w:t>
      </w:r>
      <w:r/>
    </w:p>
    <w:p>
      <w:pPr>
        <w:pStyle w:val="1188"/>
        <w:rPr>
          <w:rFonts w:hint="eastAsia" w:ascii="宋体" w:hAnsi="宋体" w:eastAsia="宋体" w:cs="宋体"/>
        </w:rPr>
        <w:outlineLvl w:val="1"/>
      </w:pPr>
      <w:r>
        <w:rPr>
          <w:rFonts w:hint="eastAsia" w:ascii="宋体" w:hAnsi="宋体" w:eastAsia="宋体" w:cs="宋体"/>
        </w:rPr>
      </w:r>
      <w:r/>
    </w:p>
    <w:p>
      <w:pPr>
        <w:pStyle w:val="1218"/>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1、服务要求承诺（一）</w:t>
      </w:r>
      <w:r/>
    </w:p>
    <w:p>
      <w:pPr>
        <w:pStyle w:val="1324"/>
        <w:spacing w:after="195" w:line="480" w:lineRule="exact"/>
        <w:rPr>
          <w:rFonts w:hint="eastAsia"/>
          <w:sz w:val="28"/>
          <w:szCs w:val="28"/>
          <w:u w:val="single"/>
        </w:rPr>
      </w:pPr>
      <w:r>
        <w:rPr>
          <w:rFonts w:hint="eastAsia" w:ascii="宋体" w:hAnsi="宋体" w:eastAsia="宋体" w:cs="宋体"/>
          <w:sz w:val="28"/>
          <w:szCs w:val="28"/>
          <w:u w:val="single"/>
          <w:lang w:val="en-US" w:eastAsia="zh-CN" w:bidi="ar-SA"/>
        </w:rPr>
        <w:t xml:space="preserve">宿迁市宿豫区实验高级中学、宿迁市项里高级中学</w:t>
      </w:r>
      <w:r>
        <w:rPr>
          <w:rFonts w:hint="eastAsia"/>
          <w:sz w:val="28"/>
          <w:szCs w:val="28"/>
          <w:u w:val="single"/>
        </w:rPr>
        <w:t xml:space="preserve">：</w:t>
      </w:r>
      <w:r/>
    </w:p>
    <w:p>
      <w:pPr>
        <w:spacing w:line="500" w:lineRule="exact"/>
        <w:rPr>
          <w:rFonts w:hint="eastAsia"/>
          <w:sz w:val="20"/>
        </w:rPr>
      </w:pPr>
      <w:r>
        <w:rPr>
          <w:rFonts w:hint="eastAsia"/>
          <w:sz w:val="28"/>
          <w:szCs w:val="28"/>
        </w:rPr>
        <w:t xml:space="preserve"> </w:t>
      </w:r>
      <w:r>
        <w:rPr>
          <w:rFonts w:hint="eastAsia"/>
          <w:sz w:val="28"/>
          <w:szCs w:val="28"/>
          <w:lang w:val="en-US" w:eastAsia="zh-CN"/>
        </w:rPr>
        <w:t xml:space="preserve">   </w:t>
      </w:r>
      <w:r>
        <w:rPr>
          <w:rFonts w:hint="eastAsia"/>
          <w:sz w:val="28"/>
          <w:szCs w:val="28"/>
        </w:rPr>
        <w:t xml:space="preserve">根据</w:t>
      </w:r>
      <w:r>
        <w:rPr>
          <w:rFonts w:hint="eastAsia" w:ascii="宋体" w:hAnsi="宋体" w:cs="宋体"/>
          <w:sz w:val="28"/>
          <w:szCs w:val="28"/>
          <w:u w:val="single"/>
        </w:rPr>
        <w:t xml:space="preserve">JSZC-321300-JZCG-G2026-0028</w:t>
      </w:r>
      <w:r>
        <w:rPr>
          <w:rFonts w:hint="eastAsia"/>
          <w:color w:val="000000"/>
          <w:sz w:val="28"/>
        </w:rPr>
        <w:t xml:space="preserve">号</w:t>
      </w:r>
      <w:r>
        <w:rPr>
          <w:rFonts w:hint="eastAsia" w:ascii="宋体" w:hAnsi="宋体" w:cs="宋体"/>
          <w:sz w:val="28"/>
          <w:szCs w:val="28"/>
          <w:u w:val="single"/>
        </w:rPr>
        <w:t xml:space="preserve">宿迁市宿豫实验高中、项里高级中学物业服务采购项目</w:t>
      </w:r>
      <w:r>
        <w:rPr>
          <w:rFonts w:hint="eastAsia"/>
          <w:color w:val="000000"/>
          <w:sz w:val="28"/>
        </w:rPr>
        <w:t xml:space="preserve">招标文件相关要求，承诺如下：完全响应本项目采购需求“第四部分、采购需求-三、物业管理服务内容及标准-3.1基本服务、3.2保洁服务”，如我单位中标，将按照响应内容进行履约。如我单位投标文件的响应方案优于采购需求，将按投标文件履约。</w:t>
      </w:r>
      <w:r/>
    </w:p>
    <w:p>
      <w:pPr>
        <w:ind w:firstLine="3834"/>
        <w:spacing w:line="500" w:lineRule="exact"/>
        <w:rPr>
          <w:rFonts w:ascii="宋体" w:hAnsi="宋体" w:cs="宋体"/>
          <w:color w:val="000000"/>
          <w:sz w:val="28"/>
        </w:rPr>
      </w:pPr>
      <w:r>
        <w:rPr>
          <w:rFonts w:ascii="宋体" w:hAnsi="宋体" w:cs="宋体"/>
          <w:color w:val="000000"/>
          <w:sz w:val="28"/>
        </w:rPr>
      </w:r>
      <w:r/>
    </w:p>
    <w:p>
      <w:pPr>
        <w:ind w:firstLine="3834"/>
        <w:spacing w:line="500" w:lineRule="exact"/>
        <w:rPr>
          <w:rFonts w:ascii="宋体" w:hAnsi="宋体" w:cs="宋体"/>
          <w:color w:val="000000"/>
          <w:sz w:val="28"/>
        </w:rPr>
      </w:pPr>
      <w:r>
        <w:rPr>
          <w:rFonts w:hint="eastAsia" w:ascii="宋体" w:hAnsi="宋体" w:cs="宋体"/>
          <w:b/>
          <w:color w:val="000000"/>
          <w:sz w:val="28"/>
        </w:rPr>
        <w:t xml:space="preserve">单位名称（盖CA电子公章）：</w:t>
      </w:r>
      <w:r/>
    </w:p>
    <w:p>
      <w:pPr>
        <w:ind w:firstLine="3834"/>
        <w:spacing w:line="500" w:lineRule="exact"/>
        <w:rPr>
          <w:rFonts w:ascii="宋体" w:hAnsi="宋体" w:cs="宋体"/>
          <w:color w:val="000000"/>
          <w:sz w:val="28"/>
        </w:rPr>
      </w:pPr>
      <w:r>
        <w:rPr>
          <w:rFonts w:ascii="宋体" w:hAnsi="宋体" w:cs="宋体"/>
          <w:color w:val="000000"/>
          <w:sz w:val="28"/>
        </w:rPr>
      </w:r>
      <w:r/>
    </w:p>
    <w:p>
      <w:pPr>
        <w:ind w:firstLine="3834"/>
        <w:spacing w:line="500" w:lineRule="exact"/>
        <w:rPr>
          <w:rFonts w:ascii="宋体" w:hAnsi="宋体" w:cs="宋体"/>
          <w:color w:val="000000"/>
          <w:sz w:val="28"/>
        </w:rPr>
      </w:pPr>
      <w:r>
        <w:rPr>
          <w:rFonts w:ascii="宋体" w:hAnsi="宋体" w:cs="宋体"/>
          <w:color w:val="000000"/>
          <w:sz w:val="28"/>
        </w:rPr>
      </w:r>
      <w:r/>
    </w:p>
    <w:p>
      <w:pPr>
        <w:ind w:firstLine="3834"/>
        <w:spacing w:line="500" w:lineRule="exact"/>
        <w:rPr>
          <w:rFonts w:ascii="宋体" w:hAnsi="宋体" w:cs="宋体"/>
          <w:color w:val="000000"/>
          <w:sz w:val="28"/>
        </w:rPr>
      </w:pPr>
      <w:r>
        <w:rPr>
          <w:rFonts w:ascii="宋体" w:hAnsi="宋体" w:cs="宋体"/>
          <w:color w:val="000000"/>
          <w:sz w:val="28"/>
        </w:rPr>
      </w:r>
      <w:r/>
    </w:p>
    <w:p>
      <w:pPr>
        <w:ind w:firstLine="3834"/>
        <w:spacing w:line="500" w:lineRule="exact"/>
        <w:rPr>
          <w:rFonts w:hint="eastAsia" w:ascii="宋体" w:hAnsi="宋体" w:cs="宋体"/>
          <w:sz w:val="20"/>
        </w:rPr>
      </w:pPr>
      <w:r>
        <w:rPr>
          <w:rFonts w:hint="eastAsia" w:ascii="宋体" w:hAnsi="宋体" w:cs="宋体"/>
          <w:sz w:val="20"/>
        </w:rPr>
      </w:r>
      <w:r/>
    </w:p>
    <w:p>
      <w:pPr>
        <w:pStyle w:val="1218"/>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2、相关服务方案 </w:t>
      </w:r>
      <w:r/>
    </w:p>
    <w:p>
      <w:pPr>
        <w:pStyle w:val="1218"/>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hint="eastAsia" w:ascii="宋体" w:hAnsi="宋体" w:cs="宋体"/>
          <w:sz w:val="20"/>
        </w:rPr>
      </w:pPr>
      <w:r>
        <w:rPr>
          <w:rFonts w:hint="eastAsia" w:ascii="宋体" w:hAnsi="宋体" w:cs="宋体"/>
          <w:b/>
          <w:color w:val="000000"/>
          <w:sz w:val="40"/>
        </w:rPr>
        <w:t xml:space="preserve"> </w:t>
      </w:r>
      <w:r/>
    </w:p>
    <w:p>
      <w:pPr>
        <w:jc w:val="center"/>
        <w:spacing w:after="200"/>
        <w:rPr>
          <w:rFonts w:hint="eastAsia" w:ascii="宋体" w:hAnsi="宋体" w:cs="宋体"/>
          <w:sz w:val="20"/>
        </w:rPr>
      </w:pPr>
      <w:r>
        <w:rPr>
          <w:rFonts w:hint="eastAsia" w:ascii="宋体" w:hAnsi="宋体" w:cs="宋体"/>
          <w:b/>
          <w:color w:val="000000"/>
          <w:sz w:val="40"/>
        </w:rPr>
        <w:t xml:space="preserve"> </w:t>
      </w:r>
      <w:r/>
    </w:p>
    <w:p>
      <w:pPr>
        <w:jc w:val="center"/>
        <w:spacing w:after="200"/>
        <w:rPr>
          <w:rFonts w:hint="eastAsia" w:ascii="宋体" w:hAnsi="宋体" w:cs="宋体"/>
          <w:sz w:val="20"/>
        </w:rPr>
      </w:pPr>
      <w:r>
        <w:rPr>
          <w:rFonts w:hint="eastAsia" w:ascii="宋体" w:hAnsi="宋体" w:cs="宋体"/>
          <w:b/>
          <w:color w:val="000000"/>
          <w:sz w:val="40"/>
        </w:rPr>
        <w:t xml:space="preserve"> </w:t>
      </w:r>
      <w:r/>
    </w:p>
    <w:p>
      <w:pPr>
        <w:rPr>
          <w:rFonts w:hint="eastAsia" w:ascii="宋体" w:hAnsi="宋体" w:cs="宋体"/>
          <w:b/>
          <w:color w:val="000000"/>
          <w:sz w:val="40"/>
        </w:rPr>
      </w:pPr>
      <w:r>
        <w:rPr>
          <w:rFonts w:hint="eastAsia" w:ascii="宋体" w:hAnsi="宋体" w:cs="宋体"/>
          <w:b/>
          <w:color w:val="000000"/>
          <w:sz w:val="40"/>
        </w:rPr>
        <w:br w:type="page" w:clear="all"/>
      </w:r>
      <w:r/>
    </w:p>
    <w:p>
      <w:pPr>
        <w:pStyle w:val="1188"/>
        <w:rPr>
          <w:rFonts w:hint="eastAsia" w:ascii="宋体" w:hAnsi="宋体" w:eastAsia="宋体" w:cs="宋体"/>
        </w:rPr>
        <w:outlineLvl w:val="1"/>
      </w:pPr>
      <w:r>
        <w:rPr>
          <w:rFonts w:hint="eastAsia" w:ascii="宋体" w:hAnsi="宋体" w:eastAsia="宋体" w:cs="宋体"/>
        </w:rPr>
        <w:t xml:space="preserve">十</w:t>
      </w:r>
      <w:r>
        <w:rPr>
          <w:rFonts w:hint="eastAsia" w:ascii="宋体" w:hAnsi="宋体" w:eastAsia="宋体" w:cs="宋体"/>
          <w:lang w:val="en-US" w:eastAsia="zh-CN"/>
        </w:rPr>
        <w:t xml:space="preserve">一</w:t>
      </w:r>
      <w:r>
        <w:rPr>
          <w:rFonts w:hint="eastAsia" w:ascii="宋体" w:hAnsi="宋体" w:eastAsia="宋体" w:cs="宋体"/>
        </w:rPr>
        <w:t xml:space="preserve">、服务要求承诺（二）及相关服务方案</w:t>
      </w:r>
      <w:r/>
    </w:p>
    <w:p>
      <w:pPr>
        <w:pStyle w:val="1218"/>
        <w:jc w:val="both"/>
        <w:spacing w:after="200" w:line="220" w:lineRule="atLeast"/>
        <w:rPr>
          <w:rFonts w:hint="eastAsia" w:ascii="宋体" w:hAnsi="宋体" w:eastAsia="宋体" w:cs="宋体"/>
          <w:b/>
          <w:sz w:val="36"/>
          <w:szCs w:val="21"/>
        </w:rPr>
      </w:pPr>
      <w:r>
        <w:rPr>
          <w:rFonts w:hint="eastAsia" w:ascii="宋体" w:hAnsi="宋体" w:eastAsia="宋体" w:cs="宋体"/>
          <w:b/>
          <w:sz w:val="36"/>
          <w:szCs w:val="21"/>
        </w:rPr>
      </w:r>
      <w:r/>
    </w:p>
    <w:p>
      <w:pPr>
        <w:pStyle w:val="1218"/>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1、服务要求承诺（二）</w:t>
      </w:r>
      <w:r/>
    </w:p>
    <w:p>
      <w:pPr>
        <w:pStyle w:val="1324"/>
        <w:spacing w:after="195" w:line="480" w:lineRule="exact"/>
        <w:rPr>
          <w:rFonts w:hint="eastAsia"/>
          <w:sz w:val="28"/>
          <w:szCs w:val="28"/>
          <w:u w:val="single"/>
        </w:rPr>
      </w:pPr>
      <w:r>
        <w:rPr>
          <w:rFonts w:hint="eastAsia" w:ascii="宋体" w:hAnsi="宋体" w:eastAsia="宋体" w:cs="宋体"/>
          <w:sz w:val="28"/>
          <w:szCs w:val="28"/>
          <w:u w:val="single"/>
          <w:lang w:val="en-US" w:eastAsia="zh-CN" w:bidi="ar-SA"/>
        </w:rPr>
        <w:t xml:space="preserve">宿迁市宿豫区实验高级中学、宿迁市项里高级中学</w:t>
      </w:r>
      <w:r>
        <w:rPr>
          <w:rFonts w:hint="eastAsia"/>
          <w:sz w:val="28"/>
          <w:szCs w:val="28"/>
          <w:u w:val="single"/>
        </w:rPr>
        <w:t xml:space="preserve">：</w:t>
      </w:r>
      <w:r/>
    </w:p>
    <w:p>
      <w:pPr>
        <w:pStyle w:val="1168"/>
        <w:ind w:firstLine="599"/>
        <w:jc w:val="left"/>
        <w:spacing w:before="40" w:after="40" w:line="560" w:lineRule="exact"/>
        <w:widowControl/>
        <w:rPr>
          <w:rFonts w:hint="eastAsia"/>
          <w:sz w:val="28"/>
          <w:szCs w:val="28"/>
        </w:rPr>
      </w:pPr>
      <w:r>
        <w:rPr>
          <w:rFonts w:hint="eastAsia"/>
          <w:sz w:val="28"/>
          <w:szCs w:val="28"/>
        </w:rPr>
        <w:t xml:space="preserve">根据</w:t>
      </w:r>
      <w:r>
        <w:rPr>
          <w:rFonts w:hint="eastAsia" w:ascii="宋体" w:hAnsi="宋体" w:cs="宋体"/>
          <w:sz w:val="28"/>
          <w:szCs w:val="28"/>
          <w:u w:val="single"/>
        </w:rPr>
        <w:t xml:space="preserve">JSZC-321300-JZCG-G2026-0028</w:t>
      </w:r>
      <w:r>
        <w:rPr>
          <w:rFonts w:hint="eastAsia"/>
          <w:color w:val="000000"/>
          <w:sz w:val="28"/>
        </w:rPr>
        <w:t xml:space="preserve">号</w:t>
      </w:r>
      <w:r>
        <w:rPr>
          <w:rFonts w:hint="eastAsia" w:ascii="宋体" w:hAnsi="宋体" w:cs="宋体"/>
          <w:sz w:val="28"/>
          <w:szCs w:val="28"/>
          <w:u w:val="single"/>
        </w:rPr>
        <w:t xml:space="preserve">宿迁市宿豫实验高中、项里高级中学物业服务采购项目</w:t>
      </w:r>
      <w:r>
        <w:rPr>
          <w:rFonts w:hint="eastAsia"/>
          <w:color w:val="000000"/>
          <w:sz w:val="28"/>
          <w:szCs w:val="28"/>
        </w:rPr>
        <w:t xml:space="preserve">招标文件相关要求，承诺如下：完全响应本项目采购需求“第四部分、采购需求-三、物业管理服务内容及标准-</w:t>
      </w:r>
      <w:r>
        <w:rPr>
          <w:rFonts w:hint="eastAsia" w:ascii="Calibri" w:hAnsi="Calibri" w:eastAsia="宋体" w:cs="Times New Roman"/>
          <w:color w:val="000000"/>
          <w:sz w:val="28"/>
          <w:szCs w:val="22"/>
          <w:lang w:val="en-US" w:eastAsia="zh-CN" w:bidi="ar-SA"/>
        </w:rPr>
        <w:t xml:space="preserve">3.</w:t>
      </w:r>
      <w:r>
        <w:rPr>
          <w:rFonts w:hint="eastAsia" w:cs="Times New Roman"/>
          <w:color w:val="000000"/>
          <w:sz w:val="28"/>
          <w:szCs w:val="22"/>
          <w:lang w:val="en-US" w:eastAsia="zh-CN" w:bidi="ar-SA"/>
        </w:rPr>
        <w:t xml:space="preserve">3</w:t>
      </w:r>
      <w:r>
        <w:rPr>
          <w:rFonts w:hint="eastAsia" w:ascii="Calibri" w:hAnsi="Calibri" w:eastAsia="宋体" w:cs="Times New Roman"/>
          <w:color w:val="000000"/>
          <w:sz w:val="28"/>
          <w:szCs w:val="22"/>
          <w:lang w:val="en-US" w:eastAsia="zh-CN" w:bidi="ar-SA"/>
        </w:rPr>
        <w:t xml:space="preserve">宿舍管理服务、3.</w:t>
      </w:r>
      <w:r>
        <w:rPr>
          <w:rFonts w:hint="eastAsia" w:cs="Times New Roman"/>
          <w:color w:val="000000"/>
          <w:sz w:val="28"/>
          <w:szCs w:val="22"/>
          <w:lang w:val="en-US" w:eastAsia="zh-CN" w:bidi="ar-SA"/>
        </w:rPr>
        <w:t xml:space="preserve">4</w:t>
      </w:r>
      <w:r>
        <w:rPr>
          <w:rFonts w:hint="eastAsia" w:ascii="Calibri" w:hAnsi="Calibri" w:eastAsia="宋体" w:cs="Times New Roman"/>
          <w:color w:val="000000"/>
          <w:sz w:val="28"/>
          <w:szCs w:val="22"/>
          <w:lang w:val="en-US" w:eastAsia="zh-CN" w:bidi="ar-SA"/>
        </w:rPr>
        <w:t xml:space="preserve">绿化管养服务及要求</w:t>
      </w:r>
      <w:r>
        <w:rPr>
          <w:rFonts w:hint="eastAsia"/>
          <w:color w:val="000000"/>
          <w:sz w:val="28"/>
          <w:szCs w:val="28"/>
        </w:rPr>
        <w:t xml:space="preserve">”，如我单位中标，将按照响应内容进行履约。如我单位投标文件的响应方案优于采购需求，将按投标文件履约。</w:t>
      </w:r>
      <w:r/>
    </w:p>
    <w:p>
      <w:pPr>
        <w:spacing w:line="500" w:lineRule="exact"/>
        <w:rPr>
          <w:rFonts w:hint="eastAsia" w:ascii="宋体" w:hAnsi="宋体" w:cs="宋体"/>
          <w:sz w:val="28"/>
          <w:szCs w:val="28"/>
        </w:rPr>
      </w:pPr>
      <w:r>
        <w:rPr>
          <w:rFonts w:hint="eastAsia" w:ascii="宋体" w:hAnsi="宋体" w:cs="宋体"/>
          <w:b/>
          <w:color w:val="000000"/>
          <w:sz w:val="28"/>
        </w:rPr>
        <w:t xml:space="preserve">单位名称（盖CA电子公章）</w:t>
      </w:r>
      <w:r>
        <w:rPr>
          <w:rFonts w:hint="eastAsia" w:ascii="宋体" w:hAnsi="宋体" w:cs="宋体"/>
          <w:b/>
          <w:color w:val="000000"/>
          <w:sz w:val="28"/>
          <w:szCs w:val="28"/>
        </w:rPr>
        <w:t xml:space="preserve">：</w:t>
      </w:r>
      <w:r/>
    </w:p>
    <w:p>
      <w:pPr>
        <w:pStyle w:val="1218"/>
        <w:jc w:val="both"/>
        <w:spacing w:line="500" w:lineRule="exact"/>
        <w:rPr>
          <w:rFonts w:ascii="宋体" w:hAnsi="宋体" w:eastAsia="宋体" w:cs="宋体"/>
          <w:b/>
          <w:sz w:val="30"/>
          <w:szCs w:val="30"/>
        </w:rPr>
      </w:pPr>
      <w:r>
        <w:rPr>
          <w:rFonts w:ascii="宋体" w:hAnsi="宋体" w:eastAsia="宋体" w:cs="宋体"/>
          <w:b/>
          <w:sz w:val="30"/>
          <w:szCs w:val="30"/>
        </w:rPr>
      </w:r>
      <w:r/>
    </w:p>
    <w:p>
      <w:pPr>
        <w:pStyle w:val="1218"/>
        <w:jc w:val="both"/>
        <w:spacing w:line="500" w:lineRule="exact"/>
        <w:rPr>
          <w:rFonts w:hint="eastAsia" w:ascii="宋体" w:hAnsi="宋体" w:eastAsia="宋体" w:cs="宋体"/>
          <w:b/>
          <w:sz w:val="30"/>
          <w:szCs w:val="30"/>
        </w:rPr>
      </w:pPr>
      <w:r>
        <w:rPr>
          <w:rFonts w:hint="eastAsia" w:ascii="宋体" w:hAnsi="宋体" w:eastAsia="宋体" w:cs="宋体"/>
          <w:b/>
          <w:sz w:val="30"/>
          <w:szCs w:val="30"/>
        </w:rPr>
      </w:r>
      <w:r/>
    </w:p>
    <w:p>
      <w:pPr>
        <w:pStyle w:val="1218"/>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2、相关服务方案 </w:t>
      </w:r>
      <w:r/>
    </w:p>
    <w:p>
      <w:pPr>
        <w:pStyle w:val="1218"/>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hint="eastAsia" w:ascii="宋体" w:hAnsi="宋体" w:cs="宋体"/>
          <w:sz w:val="30"/>
          <w:szCs w:val="30"/>
        </w:rPr>
      </w:pPr>
      <w:r>
        <w:rPr>
          <w:rFonts w:hint="eastAsia" w:ascii="宋体" w:hAnsi="宋体" w:cs="宋体"/>
          <w:sz w:val="30"/>
          <w:szCs w:val="30"/>
        </w:rPr>
      </w:r>
      <w:r/>
    </w:p>
    <w:p>
      <w:pPr>
        <w:jc w:val="center"/>
        <w:spacing w:after="200"/>
        <w:rPr>
          <w:rFonts w:hint="eastAsia" w:ascii="宋体" w:hAnsi="宋体" w:cs="宋体"/>
          <w:sz w:val="30"/>
          <w:szCs w:val="30"/>
        </w:rPr>
      </w:pPr>
      <w:r>
        <w:rPr>
          <w:rFonts w:hint="eastAsia" w:ascii="宋体" w:hAnsi="宋体" w:cs="宋体"/>
          <w:sz w:val="30"/>
          <w:szCs w:val="30"/>
        </w:rPr>
      </w:r>
      <w:r/>
    </w:p>
    <w:p>
      <w:pPr>
        <w:jc w:val="center"/>
        <w:spacing w:after="200"/>
        <w:rPr>
          <w:rFonts w:hint="eastAsia" w:ascii="宋体" w:hAnsi="宋体" w:cs="宋体"/>
          <w:sz w:val="30"/>
          <w:szCs w:val="30"/>
        </w:rPr>
      </w:pPr>
      <w:r>
        <w:rPr>
          <w:rFonts w:hint="eastAsia" w:ascii="宋体" w:hAnsi="宋体" w:cs="宋体"/>
          <w:sz w:val="30"/>
          <w:szCs w:val="30"/>
        </w:rPr>
      </w:r>
      <w:r/>
    </w:p>
    <w:p>
      <w:pPr>
        <w:spacing w:after="200"/>
        <w:rPr>
          <w:rFonts w:hint="eastAsia" w:ascii="宋体" w:hAnsi="宋体" w:cs="宋体"/>
          <w:sz w:val="30"/>
          <w:szCs w:val="30"/>
        </w:rPr>
      </w:pPr>
      <w:r>
        <w:rPr>
          <w:rFonts w:hint="eastAsia" w:ascii="宋体" w:hAnsi="宋体" w:cs="宋体"/>
          <w:sz w:val="30"/>
          <w:szCs w:val="30"/>
        </w:rPr>
      </w:r>
      <w:r/>
    </w:p>
    <w:p>
      <w:pPr>
        <w:jc w:val="center"/>
        <w:spacing w:after="200"/>
        <w:rPr>
          <w:rFonts w:hint="eastAsia" w:ascii="宋体" w:hAnsi="宋体" w:cs="宋体"/>
          <w:b/>
          <w:bCs/>
          <w:color w:val="000000"/>
          <w:sz w:val="30"/>
          <w:szCs w:val="30"/>
        </w:rPr>
      </w:pPr>
      <w:r>
        <w:rPr>
          <w:rFonts w:hint="eastAsia" w:ascii="宋体" w:hAnsi="宋体" w:cs="宋体"/>
          <w:b/>
          <w:bCs/>
          <w:color w:val="000000"/>
          <w:sz w:val="30"/>
          <w:szCs w:val="30"/>
        </w:rPr>
      </w:r>
      <w:r/>
    </w:p>
    <w:p>
      <w:pPr>
        <w:jc w:val="center"/>
        <w:spacing w:after="200"/>
        <w:rPr>
          <w:rFonts w:hint="eastAsia" w:ascii="宋体" w:hAnsi="宋体" w:cs="宋体"/>
          <w:b/>
          <w:bCs/>
          <w:color w:val="000000"/>
          <w:sz w:val="30"/>
          <w:szCs w:val="30"/>
        </w:rPr>
      </w:pPr>
      <w:r>
        <w:rPr>
          <w:rFonts w:hint="eastAsia" w:ascii="宋体" w:hAnsi="宋体" w:cs="宋体"/>
          <w:b/>
          <w:bCs/>
          <w:color w:val="000000"/>
          <w:sz w:val="30"/>
          <w:szCs w:val="30"/>
        </w:rPr>
      </w:r>
      <w:r/>
    </w:p>
    <w:p>
      <w:pPr>
        <w:rPr>
          <w:rFonts w:hint="eastAsia" w:ascii="宋体" w:hAnsi="宋体" w:cs="宋体"/>
          <w:b/>
          <w:bCs/>
          <w:color w:val="000000"/>
          <w:sz w:val="40"/>
          <w:szCs w:val="40"/>
        </w:rPr>
      </w:pPr>
      <w:r>
        <w:rPr>
          <w:rFonts w:hint="eastAsia" w:ascii="宋体" w:hAnsi="宋体" w:cs="宋体"/>
          <w:b/>
          <w:bCs/>
          <w:color w:val="000000"/>
          <w:sz w:val="40"/>
          <w:szCs w:val="40"/>
        </w:rPr>
        <w:br w:type="page" w:clear="all"/>
      </w:r>
      <w:r/>
    </w:p>
    <w:p>
      <w:pPr>
        <w:rPr>
          <w:rFonts w:hint="eastAsia" w:ascii="宋体" w:hAnsi="宋体" w:cs="宋体"/>
          <w:b/>
          <w:sz w:val="32"/>
          <w:szCs w:val="24"/>
        </w:rPr>
      </w:pPr>
      <w:r>
        <w:rPr>
          <w:rFonts w:hint="eastAsia" w:ascii="宋体" w:hAnsi="宋体" w:cs="宋体"/>
          <w:b/>
          <w:sz w:val="32"/>
          <w:szCs w:val="24"/>
        </w:rPr>
        <w:t xml:space="preserve">十</w:t>
      </w:r>
      <w:r>
        <w:rPr>
          <w:rFonts w:hint="eastAsia" w:ascii="宋体" w:hAnsi="宋体" w:cs="宋体"/>
          <w:b/>
          <w:sz w:val="32"/>
          <w:szCs w:val="24"/>
          <w:lang w:val="en-US" w:eastAsia="zh-CN"/>
        </w:rPr>
        <w:t xml:space="preserve">二</w:t>
      </w:r>
      <w:r>
        <w:rPr>
          <w:rFonts w:hint="eastAsia" w:ascii="宋体" w:hAnsi="宋体" w:cs="宋体"/>
          <w:b/>
          <w:sz w:val="32"/>
          <w:szCs w:val="24"/>
        </w:rPr>
        <w:t xml:space="preserve">、考核标准承诺</w:t>
      </w:r>
      <w:r/>
    </w:p>
    <w:p>
      <w:pPr>
        <w:pStyle w:val="1188"/>
        <w:rPr>
          <w:rFonts w:hint="eastAsia" w:ascii="宋体" w:hAnsi="宋体" w:eastAsia="宋体" w:cs="宋体"/>
        </w:rPr>
      </w:pPr>
      <w:r>
        <w:rPr>
          <w:rFonts w:hint="eastAsia" w:ascii="宋体" w:hAnsi="宋体" w:eastAsia="宋体" w:cs="宋体"/>
        </w:rPr>
      </w:r>
      <w:r/>
    </w:p>
    <w:p>
      <w:pPr>
        <w:pStyle w:val="1218"/>
        <w:jc w:val="center"/>
        <w:spacing w:line="500" w:lineRule="exact"/>
        <w:rPr>
          <w:rFonts w:hint="eastAsia" w:ascii="宋体" w:hAnsi="宋体" w:eastAsia="宋体" w:cs="宋体"/>
          <w:b/>
          <w:sz w:val="32"/>
        </w:rPr>
      </w:pPr>
      <w:r>
        <w:rPr>
          <w:rFonts w:hint="eastAsia" w:ascii="宋体" w:hAnsi="宋体" w:eastAsia="宋体" w:cs="宋体"/>
          <w:b/>
          <w:sz w:val="32"/>
        </w:rPr>
        <w:t xml:space="preserve">考核标准承诺</w:t>
      </w:r>
      <w:r/>
    </w:p>
    <w:p>
      <w:pPr>
        <w:spacing w:line="500" w:lineRule="exact"/>
        <w:rPr>
          <w:rFonts w:hint="eastAsia" w:ascii="宋体" w:hAnsi="宋体" w:cs="宋体"/>
          <w:color w:val="000000"/>
          <w:sz w:val="28"/>
        </w:rPr>
      </w:pPr>
      <w:r>
        <w:rPr>
          <w:rFonts w:hint="eastAsia" w:ascii="宋体" w:hAnsi="宋体" w:cs="宋体"/>
          <w:color w:val="000000"/>
          <w:sz w:val="28"/>
        </w:rPr>
      </w:r>
      <w:r/>
    </w:p>
    <w:p>
      <w:pPr>
        <w:pStyle w:val="1324"/>
        <w:spacing w:after="195" w:line="480" w:lineRule="exact"/>
        <w:rPr>
          <w:rFonts w:hint="eastAsia"/>
          <w:sz w:val="28"/>
          <w:szCs w:val="28"/>
        </w:rPr>
      </w:pPr>
      <w:r>
        <w:rPr>
          <w:rFonts w:hint="eastAsia" w:ascii="宋体" w:hAnsi="宋体" w:eastAsia="宋体" w:cs="宋体"/>
          <w:sz w:val="28"/>
          <w:szCs w:val="28"/>
          <w:u w:val="single"/>
          <w:lang w:val="en-US" w:eastAsia="zh-CN" w:bidi="ar-SA"/>
        </w:rPr>
        <w:t xml:space="preserve">宿迁市宿豫区实验高级中学、宿迁市项里高级中学</w:t>
      </w:r>
      <w:r>
        <w:rPr>
          <w:rFonts w:hint="eastAsia"/>
          <w:sz w:val="28"/>
          <w:szCs w:val="28"/>
          <w:u w:val="single"/>
        </w:rPr>
        <w:t xml:space="preserve">：</w:t>
      </w:r>
      <w:r>
        <w:rPr>
          <w:rFonts w:hint="eastAsia"/>
          <w:sz w:val="28"/>
          <w:szCs w:val="28"/>
        </w:rPr>
        <w:t xml:space="preserve">     </w:t>
      </w:r>
      <w:r/>
    </w:p>
    <w:p>
      <w:pPr>
        <w:pStyle w:val="1219"/>
        <w:ind w:firstLine="840"/>
        <w:spacing w:before="10" w:after="10" w:line="480" w:lineRule="exact"/>
        <w:rPr>
          <w:rFonts w:hint="eastAsia" w:ascii="宋体" w:hAnsi="宋体" w:cs="宋体"/>
        </w:rPr>
      </w:pPr>
      <w:r>
        <w:rPr>
          <w:rFonts w:hint="eastAsia" w:ascii="宋体" w:hAnsi="宋体" w:cs="宋体"/>
          <w:sz w:val="28"/>
          <w:szCs w:val="28"/>
        </w:rPr>
        <w:t xml:space="preserve">根据</w:t>
      </w:r>
      <w:r>
        <w:rPr>
          <w:rFonts w:hint="eastAsia" w:ascii="宋体" w:hAnsi="宋体" w:cs="宋体"/>
          <w:sz w:val="28"/>
          <w:szCs w:val="28"/>
          <w:u w:val="single"/>
        </w:rPr>
        <w:t xml:space="preserve"> JSZC-321300-JZCG-G2026-0028</w:t>
      </w:r>
      <w:r>
        <w:rPr>
          <w:rFonts w:hint="eastAsia" w:ascii="宋体" w:hAnsi="宋体" w:cs="宋体"/>
          <w:color w:val="000000"/>
          <w:sz w:val="28"/>
        </w:rPr>
        <w:t xml:space="preserve">号</w:t>
      </w:r>
      <w:r>
        <w:rPr>
          <w:rFonts w:hint="eastAsia" w:ascii="宋体" w:hAnsi="宋体" w:cs="宋体"/>
          <w:sz w:val="28"/>
          <w:szCs w:val="28"/>
          <w:u w:val="single"/>
        </w:rPr>
        <w:t xml:space="preserve">宿迁市宿豫实验高中、项里高级中学物业服务采购项目</w:t>
      </w:r>
      <w:r>
        <w:rPr>
          <w:rFonts w:hint="eastAsia" w:ascii="宋体" w:hAnsi="宋体" w:cs="宋体"/>
          <w:color w:val="000000"/>
          <w:sz w:val="28"/>
        </w:rPr>
        <w:t xml:space="preserve">招标文件相关要求，承诺如下：完全响应本项目采购需求“五、考核标准”，如我单位中标，将按照响应内容进行履约。如我单位投标文件的响应方案优于采购需求，将按投标文件履约。</w:t>
      </w:r>
      <w:r/>
    </w:p>
    <w:p>
      <w:pPr>
        <w:ind w:firstLine="560"/>
        <w:spacing w:after="200" w:line="499" w:lineRule="atLeast"/>
        <w:rPr>
          <w:rFonts w:hint="eastAsia" w:ascii="宋体" w:hAnsi="宋体" w:cs="宋体"/>
          <w:color w:val="000000"/>
          <w:sz w:val="28"/>
        </w:rPr>
      </w:pPr>
      <w:r>
        <w:rPr>
          <w:rFonts w:hint="eastAsia" w:ascii="宋体" w:hAnsi="宋体" w:cs="宋体"/>
          <w:color w:val="000000"/>
          <w:sz w:val="28"/>
        </w:rPr>
        <w:t xml:space="preserve">  </w:t>
      </w:r>
      <w:r/>
    </w:p>
    <w:p>
      <w:pPr>
        <w:ind w:firstLine="560"/>
        <w:spacing w:after="200" w:line="499" w:lineRule="atLeast"/>
        <w:rPr>
          <w:rFonts w:hint="eastAsia" w:ascii="宋体" w:hAnsi="宋体" w:cs="宋体"/>
          <w:color w:val="000000"/>
          <w:sz w:val="28"/>
        </w:rPr>
      </w:pPr>
      <w:r>
        <w:rPr>
          <w:rFonts w:hint="eastAsia" w:ascii="宋体" w:hAnsi="宋体" w:cs="宋体"/>
          <w:color w:val="000000"/>
          <w:sz w:val="28"/>
        </w:rPr>
      </w:r>
      <w:r/>
    </w:p>
    <w:p>
      <w:pPr>
        <w:rPr>
          <w:rFonts w:ascii="宋体" w:hAnsi="宋体" w:cs="宋体"/>
          <w:color w:val="000000"/>
          <w:sz w:val="28"/>
        </w:rPr>
      </w:pPr>
      <w:r>
        <w:rPr>
          <w:rFonts w:ascii="宋体" w:hAnsi="宋体" w:cs="宋体"/>
          <w:color w:val="000000"/>
          <w:sz w:val="28"/>
        </w:rPr>
      </w:r>
      <w:r/>
    </w:p>
    <w:p>
      <w:pPr>
        <w:rPr>
          <w:rFonts w:ascii="宋体" w:hAnsi="宋体" w:cs="宋体"/>
          <w:b/>
          <w:color w:val="000000"/>
          <w:sz w:val="28"/>
        </w:rPr>
      </w:pPr>
      <w:r>
        <w:rPr>
          <w:rFonts w:hint="eastAsia" w:ascii="宋体" w:hAnsi="宋体" w:cs="宋体"/>
          <w:b/>
          <w:color w:val="000000"/>
          <w:sz w:val="28"/>
        </w:rPr>
        <w:t xml:space="preserve">单位名称（盖CA电子公章）：</w:t>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hint="eastAsia" w:ascii="宋体" w:hAnsi="宋体" w:cs="宋体"/>
          <w:sz w:val="32"/>
        </w:rPr>
      </w:pPr>
      <w:r>
        <w:rPr>
          <w:rFonts w:hint="eastAsia" w:ascii="宋体" w:hAnsi="宋体" w:cs="宋体"/>
          <w:sz w:val="32"/>
        </w:rPr>
      </w:r>
      <w:r/>
    </w:p>
    <w:p>
      <w:pPr>
        <w:rPr>
          <w:rFonts w:hint="eastAsia" w:ascii="宋体" w:hAnsi="黑体" w:eastAsia="黑体" w:cs="黑体"/>
          <w:color w:val="000000"/>
          <w:sz w:val="32"/>
          <w:szCs w:val="32"/>
        </w:rPr>
      </w:pPr>
      <w:r>
        <w:rPr>
          <w:rFonts w:hint="eastAsia" w:ascii="宋体" w:hAnsi="黑体" w:eastAsia="黑体" w:cs="黑体"/>
          <w:color w:val="000000"/>
          <w:sz w:val="32"/>
          <w:szCs w:val="32"/>
        </w:rPr>
        <w:br w:type="page" w:clear="all"/>
      </w:r>
      <w:r/>
    </w:p>
    <w:p>
      <w:pPr>
        <w:spacing w:line="480" w:lineRule="exact"/>
        <w:rPr>
          <w:rFonts w:ascii="宋体"/>
          <w:color w:val="000000"/>
          <w:szCs w:val="32"/>
        </w:rPr>
        <w:outlineLvl w:val="1"/>
      </w:pPr>
      <w:r>
        <w:rPr>
          <w:rFonts w:hint="eastAsia" w:ascii="宋体" w:hAnsi="黑体" w:eastAsia="黑体" w:cs="黑体"/>
          <w:color w:val="000000"/>
          <w:sz w:val="32"/>
          <w:szCs w:val="32"/>
        </w:rPr>
        <w:t xml:space="preserve">十</w:t>
      </w:r>
      <w:r>
        <w:rPr>
          <w:rFonts w:hint="eastAsia" w:ascii="宋体" w:hAnsi="黑体" w:eastAsia="黑体" w:cs="黑体"/>
          <w:color w:val="000000"/>
          <w:sz w:val="32"/>
          <w:szCs w:val="32"/>
          <w:lang w:val="en-US" w:eastAsia="zh-CN"/>
        </w:rPr>
        <w:t xml:space="preserve">三</w:t>
      </w:r>
      <w:r>
        <w:rPr>
          <w:rFonts w:hint="eastAsia" w:ascii="宋体" w:hAnsi="黑体" w:eastAsia="黑体" w:cs="黑体"/>
          <w:color w:val="000000"/>
          <w:sz w:val="32"/>
          <w:szCs w:val="32"/>
        </w:rPr>
        <w:t xml:space="preserve">、投标所需其他材料</w:t>
      </w:r>
      <w:r/>
    </w:p>
    <w:p>
      <w:pPr>
        <w:pStyle w:val="1202"/>
        <w:ind w:firstLine="420"/>
        <w:spacing w:line="480" w:lineRule="exact"/>
        <w:rPr>
          <w:color w:val="000000"/>
          <w:sz w:val="24"/>
          <w:szCs w:val="24"/>
        </w:rPr>
      </w:pPr>
      <w:r>
        <w:rPr>
          <w:rFonts w:hint="eastAsia"/>
          <w:color w:val="000000"/>
          <w:sz w:val="24"/>
          <w:szCs w:val="24"/>
        </w:rPr>
        <w:t xml:space="preserve">请在此文档中增加投标所需其他相关内容（包括评分办法、采购需求中涉及的证件证明及其它投标人认为有必要提供的资料），如没有请将此空文档上传。</w:t>
      </w:r>
      <w:r/>
    </w:p>
    <w:p>
      <w:pPr>
        <w:pStyle w:val="1177"/>
        <w:ind w:firstLine="482"/>
        <w:spacing w:line="360" w:lineRule="auto"/>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r>
      <w:r/>
    </w:p>
    <w:p>
      <w:pPr>
        <w:pStyle w:val="1156"/>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r>
      <w:r/>
    </w:p>
    <w:p>
      <w:pPr>
        <w:pStyle w:val="1202"/>
        <w:spacing w:line="480" w:lineRule="exact"/>
        <w:rPr>
          <w:color w:val="000000"/>
          <w:sz w:val="24"/>
          <w:szCs w:val="24"/>
        </w:rPr>
      </w:pPr>
      <w:r>
        <w:rPr>
          <w:color w:val="000000"/>
          <w:sz w:val="24"/>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-121285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59"/>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5pt;mso-position-vertical:absolute;width:60.7pt;height:27.0pt;mso-wrap-distance-left:9.0pt;mso-wrap-distance-top:0.0pt;mso-wrap-distance-right:9.0pt;mso-wrap-distance-bottom:0.0pt;visibility:visible;" filled="f" stroked="f">
              <v:textbox inset="0,0,0,0">
                <w:txbxContent>
                  <w:p>
                    <w:pPr>
                      <w:pStyle w:val="959"/>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p>
                    <w:r/>
                    <w:r/>
                  </w:p>
                </w:txbxContent>
              </v:textbox>
            </v:shape>
          </w:pict>
        </mc:Fallback>
      </mc:AlternateContent>
    </w:r>
    <w:r/>
  </w:p>
  <w:p>
    <w:pPr>
      <w:pStyle w:val="9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-12065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59"/>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0.9pt;mso-position-vertical:absolute;width:58.5pt;height:22.0pt;mso-wrap-distance-left:9.0pt;mso-wrap-distance-top:0.0pt;mso-wrap-distance-right:9.0pt;mso-wrap-distance-bottom:0.0pt;visibility:visible;" filled="f" stroked="f">
              <v:textbox inset="0,0,0,0">
                <w:txbxContent>
                  <w:p>
                    <w:pPr>
                      <w:pStyle w:val="959"/>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p>
                    <w:r/>
                    <w:r/>
                  </w:p>
                </w:txbxContent>
              </v:textbox>
            </v:shape>
          </w:pict>
        </mc:Fallback>
      </mc:AlternateContent>
    </w:r>
    <w:r/>
  </w:p>
  <w:p>
    <w:pPr>
      <w:pStyle w:val="95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85"/>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70"/>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0"/>
      <w:numFmt w:val="japaneseCounting"/>
      <w:isLgl w:val="false"/>
      <w:suff w:val="tab"/>
      <w:lvlText w:val="%1、"/>
      <w:lvlJc w:val="left"/>
      <w:pPr>
        <w:ind w:left="1363" w:hanging="720"/>
      </w:pPr>
    </w:lvl>
    <w:lvl w:ilvl="1">
      <w:start w:val="1"/>
      <w:numFmt w:val="lowerLetter"/>
      <w:isLgl w:val="false"/>
      <w:suff w:val="tab"/>
      <w:lvlText w:val="%2)"/>
      <w:lvlJc w:val="left"/>
      <w:pPr>
        <w:ind w:left="1523" w:hanging="440"/>
      </w:pPr>
    </w:lvl>
    <w:lvl w:ilvl="2">
      <w:start w:val="1"/>
      <w:numFmt w:val="lowerRoman"/>
      <w:isLgl w:val="false"/>
      <w:suff w:val="tab"/>
      <w:lvlText w:val="%3."/>
      <w:lvlJc w:val="right"/>
      <w:pPr>
        <w:ind w:left="1963" w:hanging="440"/>
      </w:pPr>
    </w:lvl>
    <w:lvl w:ilvl="3">
      <w:start w:val="1"/>
      <w:numFmt w:val="decimal"/>
      <w:isLgl w:val="false"/>
      <w:suff w:val="tab"/>
      <w:lvlText w:val="%4."/>
      <w:lvlJc w:val="left"/>
      <w:pPr>
        <w:ind w:left="2403" w:hanging="440"/>
      </w:pPr>
    </w:lvl>
    <w:lvl w:ilvl="4">
      <w:start w:val="1"/>
      <w:numFmt w:val="lowerLetter"/>
      <w:isLgl w:val="false"/>
      <w:suff w:val="tab"/>
      <w:lvlText w:val="%5)"/>
      <w:lvlJc w:val="left"/>
      <w:pPr>
        <w:ind w:left="2843" w:hanging="440"/>
      </w:pPr>
    </w:lvl>
    <w:lvl w:ilvl="5">
      <w:start w:val="1"/>
      <w:numFmt w:val="lowerRoman"/>
      <w:isLgl w:val="false"/>
      <w:suff w:val="tab"/>
      <w:lvlText w:val="%6."/>
      <w:lvlJc w:val="right"/>
      <w:pPr>
        <w:ind w:left="3283" w:hanging="440"/>
      </w:pPr>
    </w:lvl>
    <w:lvl w:ilvl="6">
      <w:start w:val="1"/>
      <w:numFmt w:val="decimal"/>
      <w:isLgl w:val="false"/>
      <w:suff w:val="tab"/>
      <w:lvlText w:val="%7."/>
      <w:lvlJc w:val="left"/>
      <w:pPr>
        <w:ind w:left="3723" w:hanging="440"/>
      </w:pPr>
    </w:lvl>
    <w:lvl w:ilvl="7">
      <w:start w:val="1"/>
      <w:numFmt w:val="lowerLetter"/>
      <w:isLgl w:val="false"/>
      <w:suff w:val="tab"/>
      <w:lvlText w:val="%8)"/>
      <w:lvlJc w:val="left"/>
      <w:pPr>
        <w:ind w:left="4163" w:hanging="440"/>
      </w:pPr>
    </w:lvl>
    <w:lvl w:ilvl="8">
      <w:start w:val="1"/>
      <w:numFmt w:val="lowerRoman"/>
      <w:isLgl w:val="false"/>
      <w:suff w:val="tab"/>
      <w:lvlText w:val="%9."/>
      <w:lvlJc w:val="right"/>
      <w:pPr>
        <w:ind w:left="4603" w:hanging="440"/>
      </w:p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ind w:left="48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8"/>
  </w:num>
  <w:num w:numId="4">
    <w:abstractNumId w:val="7"/>
  </w:num>
  <w:num w:numId="5">
    <w:abstractNumId w:val="1"/>
  </w:num>
  <w:num w:numId="6">
    <w:abstractNumId w:val="5"/>
  </w:num>
  <w:num w:numId="7">
    <w:abstractNumId w:val="4"/>
  </w:num>
  <w:num w:numId="8">
    <w:abstractNumId w:val="0"/>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link w:val="1334"/>
    <w:uiPriority w:val="0"/>
    <w:qFormat/>
    <w:pPr>
      <w:jc w:val="both"/>
      <w:widowControl w:val="off"/>
    </w:pPr>
    <w:rPr>
      <w:rFonts w:hint="default" w:ascii="Calibri" w:hAnsi="Calibri" w:eastAsia="宋体" w:cs="Times New Roman"/>
      <w:sz w:val="21"/>
      <w:szCs w:val="22"/>
      <w:lang w:val="en-US" w:eastAsia="zh-CN" w:bidi="ar-SA"/>
    </w:rPr>
  </w:style>
  <w:style w:type="paragraph" w:styleId="769">
    <w:name w:val="Heading 1"/>
    <w:basedOn w:val="768"/>
    <w:next w:val="768"/>
    <w:uiPriority w:val="9"/>
    <w:qFormat/>
    <w:pPr>
      <w:keepLines/>
      <w:keepNext/>
      <w:spacing w:before="480" w:after="200"/>
      <w:outlineLvl w:val="0"/>
    </w:pPr>
    <w:rPr>
      <w:rFonts w:ascii="Arial" w:hAnsi="Arial" w:eastAsia="Arial" w:cs="Arial"/>
      <w:sz w:val="40"/>
      <w:szCs w:val="40"/>
    </w:rPr>
  </w:style>
  <w:style w:type="paragraph" w:styleId="770">
    <w:name w:val="Heading 2"/>
    <w:basedOn w:val="768"/>
    <w:next w:val="780"/>
    <w:uiPriority w:val="9"/>
    <w:unhideWhenUsed/>
    <w:qFormat/>
    <w:pPr>
      <w:keepLines/>
      <w:keepNext/>
      <w:spacing w:before="360" w:after="200"/>
      <w:outlineLvl w:val="1"/>
    </w:pPr>
    <w:rPr>
      <w:rFonts w:ascii="Arial" w:hAnsi="Arial" w:eastAsia="Arial" w:cs="Arial"/>
      <w:sz w:val="34"/>
    </w:rPr>
  </w:style>
  <w:style w:type="paragraph" w:styleId="771">
    <w:name w:val="Heading 3"/>
    <w:basedOn w:val="768"/>
    <w:next w:val="768"/>
    <w:uiPriority w:val="9"/>
    <w:unhideWhenUsed/>
    <w:qFormat/>
    <w:pPr>
      <w:keepLines/>
      <w:keepNext/>
      <w:spacing w:before="320" w:after="200"/>
      <w:outlineLvl w:val="2"/>
    </w:pPr>
    <w:rPr>
      <w:rFonts w:ascii="Arial" w:hAnsi="Arial" w:eastAsia="Arial" w:cs="Arial"/>
      <w:sz w:val="30"/>
      <w:szCs w:val="30"/>
    </w:rPr>
  </w:style>
  <w:style w:type="paragraph" w:styleId="772">
    <w:name w:val="Heading 4"/>
    <w:basedOn w:val="768"/>
    <w:next w:val="768"/>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uiPriority w:val="9"/>
    <w:unhideWhenUsed/>
    <w:qFormat/>
    <w:pPr>
      <w:keepLines/>
      <w:keepNext/>
      <w:spacing w:before="320" w:after="200"/>
      <w:outlineLvl w:val="4"/>
    </w:pPr>
    <w:rPr>
      <w:rFonts w:ascii="Arial" w:hAnsi="Arial" w:eastAsia="Arial" w:cs="Arial"/>
      <w:b/>
      <w:bCs/>
      <w:sz w:val="24"/>
      <w:szCs w:val="24"/>
    </w:rPr>
  </w:style>
  <w:style w:type="paragraph" w:styleId="774">
    <w:name w:val="Heading 6"/>
    <w:basedOn w:val="768"/>
    <w:next w:val="768"/>
    <w:uiPriority w:val="9"/>
    <w:unhideWhenUsed/>
    <w:qFormat/>
    <w:pPr>
      <w:keepLines/>
      <w:keepNext/>
      <w:spacing w:before="320" w:after="200"/>
      <w:outlineLvl w:val="5"/>
    </w:pPr>
    <w:rPr>
      <w:rFonts w:ascii="Arial" w:hAnsi="Arial" w:eastAsia="Arial" w:cs="Arial"/>
      <w:b/>
      <w:bCs/>
      <w:sz w:val="22"/>
    </w:rPr>
  </w:style>
  <w:style w:type="paragraph" w:styleId="775">
    <w:name w:val="Heading 7"/>
    <w:basedOn w:val="768"/>
    <w:next w:val="768"/>
    <w:uiPriority w:val="9"/>
    <w:unhideWhenUsed/>
    <w:qFormat/>
    <w:pPr>
      <w:keepLines/>
      <w:keepNext/>
      <w:spacing w:before="320" w:after="200"/>
      <w:outlineLvl w:val="6"/>
    </w:pPr>
    <w:rPr>
      <w:rFonts w:ascii="Arial" w:hAnsi="Arial" w:eastAsia="Arial" w:cs="Arial"/>
      <w:b/>
      <w:bCs/>
      <w:i/>
      <w:iCs/>
      <w:sz w:val="22"/>
    </w:rPr>
  </w:style>
  <w:style w:type="paragraph" w:styleId="776">
    <w:name w:val="Heading 8"/>
    <w:basedOn w:val="768"/>
    <w:next w:val="768"/>
    <w:uiPriority w:val="9"/>
    <w:unhideWhenUsed/>
    <w:qFormat/>
    <w:pPr>
      <w:keepLines/>
      <w:keepNext/>
      <w:spacing w:before="320" w:after="200"/>
      <w:outlineLvl w:val="7"/>
    </w:pPr>
    <w:rPr>
      <w:rFonts w:ascii="Arial" w:hAnsi="Arial" w:eastAsia="Arial" w:cs="Arial"/>
      <w:i/>
      <w:iCs/>
      <w:sz w:val="22"/>
    </w:rPr>
  </w:style>
  <w:style w:type="paragraph" w:styleId="777">
    <w:name w:val="Heading 9"/>
    <w:basedOn w:val="768"/>
    <w:next w:val="768"/>
    <w:uiPriority w:val="9"/>
    <w:unhideWhenUsed/>
    <w:qFormat/>
    <w:pPr>
      <w:keepLines/>
      <w:keepNext/>
      <w:spacing w:before="320" w:after="200"/>
      <w:outlineLvl w:val="8"/>
    </w:pPr>
    <w:rPr>
      <w:rFonts w:ascii="Arial" w:hAnsi="Arial" w:eastAsia="Arial" w:cs="Arial"/>
      <w:i/>
      <w:iCs/>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customStyle="1">
    <w:name w:val="正文缩进12"/>
    <w:basedOn w:val="768"/>
    <w:uiPriority w:val="0"/>
    <w:qFormat/>
    <w:pPr>
      <w:ind w:firstLine="420"/>
    </w:pPr>
  </w:style>
  <w:style w:type="paragraph" w:styleId="781">
    <w:name w:val="toc 7"/>
    <w:basedOn w:val="768"/>
    <w:next w:val="768"/>
    <w:uiPriority w:val="39"/>
    <w:unhideWhenUsed/>
    <w:qFormat/>
    <w:pPr>
      <w:ind w:left="1701" w:right="0" w:firstLine="0"/>
      <w:spacing w:after="57"/>
    </w:pPr>
  </w:style>
  <w:style w:type="paragraph" w:styleId="782">
    <w:name w:val="Caption"/>
    <w:basedOn w:val="768"/>
    <w:next w:val="7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3">
    <w:name w:val="toc 5"/>
    <w:basedOn w:val="768"/>
    <w:next w:val="768"/>
    <w:uiPriority w:val="39"/>
    <w:unhideWhenUsed/>
    <w:qFormat/>
    <w:pPr>
      <w:ind w:left="1134" w:right="0" w:firstLine="0"/>
      <w:spacing w:after="57"/>
    </w:pPr>
  </w:style>
  <w:style w:type="paragraph" w:styleId="784">
    <w:name w:val="toc 3"/>
    <w:basedOn w:val="768"/>
    <w:next w:val="768"/>
    <w:uiPriority w:val="39"/>
    <w:unhideWhenUsed/>
    <w:qFormat/>
    <w:pPr>
      <w:ind w:left="567" w:right="0" w:firstLine="0"/>
      <w:spacing w:after="57"/>
    </w:pPr>
  </w:style>
  <w:style w:type="paragraph" w:styleId="785">
    <w:name w:val="toc 8"/>
    <w:basedOn w:val="768"/>
    <w:next w:val="768"/>
    <w:uiPriority w:val="39"/>
    <w:unhideWhenUsed/>
    <w:qFormat/>
    <w:pPr>
      <w:ind w:left="1984" w:right="0" w:firstLine="0"/>
      <w:spacing w:after="57"/>
    </w:pPr>
  </w:style>
  <w:style w:type="paragraph" w:styleId="786">
    <w:name w:val="endnote text"/>
    <w:basedOn w:val="768"/>
    <w:uiPriority w:val="99"/>
    <w:semiHidden/>
    <w:unhideWhenUsed/>
    <w:qFormat/>
    <w:pPr>
      <w:spacing w:after="0" w:line="240" w:lineRule="auto"/>
    </w:pPr>
    <w:rPr>
      <w:sz w:val="20"/>
    </w:rPr>
  </w:style>
  <w:style w:type="paragraph" w:styleId="787">
    <w:name w:val="Footer"/>
    <w:basedOn w:val="768"/>
    <w:uiPriority w:val="99"/>
    <w:unhideWhenUsed/>
    <w:qFormat/>
    <w:pPr>
      <w:spacing w:after="0" w:line="240" w:lineRule="auto"/>
      <w:tabs>
        <w:tab w:val="center" w:pos="7143" w:leader="none"/>
        <w:tab w:val="right" w:pos="14287" w:leader="none"/>
      </w:tabs>
    </w:pPr>
  </w:style>
  <w:style w:type="paragraph" w:styleId="788">
    <w:name w:val="Header"/>
    <w:basedOn w:val="768"/>
    <w:uiPriority w:val="99"/>
    <w:unhideWhenUsed/>
    <w:qFormat/>
    <w:pPr>
      <w:spacing w:after="0" w:line="240" w:lineRule="auto"/>
      <w:tabs>
        <w:tab w:val="center" w:pos="7143" w:leader="none"/>
        <w:tab w:val="right" w:pos="14287" w:leader="none"/>
      </w:tabs>
    </w:pPr>
  </w:style>
  <w:style w:type="paragraph" w:styleId="789">
    <w:name w:val="toc 1"/>
    <w:basedOn w:val="768"/>
    <w:next w:val="768"/>
    <w:uiPriority w:val="39"/>
    <w:unhideWhenUsed/>
    <w:qFormat/>
    <w:pPr>
      <w:ind w:left="0" w:right="0" w:firstLine="0"/>
      <w:spacing w:after="57"/>
    </w:pPr>
  </w:style>
  <w:style w:type="paragraph" w:styleId="790">
    <w:name w:val="toc 4"/>
    <w:basedOn w:val="768"/>
    <w:next w:val="768"/>
    <w:uiPriority w:val="39"/>
    <w:unhideWhenUsed/>
    <w:qFormat/>
    <w:pPr>
      <w:ind w:left="850" w:right="0" w:firstLine="0"/>
      <w:spacing w:after="57"/>
    </w:pPr>
  </w:style>
  <w:style w:type="paragraph" w:styleId="791">
    <w:name w:val="Subtitle"/>
    <w:basedOn w:val="768"/>
    <w:next w:val="768"/>
    <w:uiPriority w:val="11"/>
    <w:qFormat/>
    <w:pPr>
      <w:spacing w:before="200" w:after="200"/>
    </w:pPr>
    <w:rPr>
      <w:sz w:val="24"/>
      <w:szCs w:val="24"/>
    </w:rPr>
  </w:style>
  <w:style w:type="paragraph" w:styleId="792">
    <w:name w:val="footnote text"/>
    <w:basedOn w:val="768"/>
    <w:uiPriority w:val="99"/>
    <w:semiHidden/>
    <w:unhideWhenUsed/>
    <w:qFormat/>
    <w:pPr>
      <w:spacing w:after="40" w:line="240" w:lineRule="auto"/>
    </w:pPr>
    <w:rPr>
      <w:sz w:val="18"/>
    </w:rPr>
  </w:style>
  <w:style w:type="paragraph" w:styleId="793">
    <w:name w:val="toc 6"/>
    <w:basedOn w:val="768"/>
    <w:next w:val="768"/>
    <w:uiPriority w:val="39"/>
    <w:unhideWhenUsed/>
    <w:qFormat/>
    <w:pPr>
      <w:ind w:left="1417" w:right="0" w:firstLine="0"/>
      <w:spacing w:after="57"/>
    </w:pPr>
  </w:style>
  <w:style w:type="paragraph" w:styleId="794">
    <w:name w:val="table of figures"/>
    <w:basedOn w:val="768"/>
    <w:next w:val="768"/>
    <w:uiPriority w:val="99"/>
    <w:unhideWhenUsed/>
    <w:qFormat/>
    <w:pPr>
      <w:spacing w:after="0" w:afterAutospacing="0"/>
    </w:pPr>
  </w:style>
  <w:style w:type="paragraph" w:styleId="795">
    <w:name w:val="toc 2"/>
    <w:basedOn w:val="768"/>
    <w:next w:val="768"/>
    <w:uiPriority w:val="39"/>
    <w:unhideWhenUsed/>
    <w:qFormat/>
    <w:pPr>
      <w:ind w:left="283" w:right="0" w:firstLine="0"/>
      <w:spacing w:after="57"/>
    </w:pPr>
  </w:style>
  <w:style w:type="paragraph" w:styleId="796">
    <w:name w:val="toc 9"/>
    <w:basedOn w:val="768"/>
    <w:next w:val="768"/>
    <w:uiPriority w:val="39"/>
    <w:unhideWhenUsed/>
    <w:qFormat/>
    <w:pPr>
      <w:ind w:left="2268" w:right="0" w:firstLine="0"/>
      <w:spacing w:after="57"/>
    </w:pPr>
  </w:style>
  <w:style w:type="paragraph" w:styleId="797">
    <w:name w:val="Title"/>
    <w:basedOn w:val="768"/>
    <w:next w:val="768"/>
    <w:uiPriority w:val="10"/>
    <w:qFormat/>
    <w:pPr>
      <w:contextualSpacing/>
      <w:spacing w:before="300" w:after="200"/>
    </w:pPr>
    <w:rPr>
      <w:sz w:val="48"/>
      <w:szCs w:val="48"/>
    </w:rPr>
  </w:style>
  <w:style w:type="table" w:styleId="7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endnote reference"/>
    <w:uiPriority w:val="99"/>
    <w:semiHidden/>
    <w:unhideWhenUsed/>
    <w:qFormat/>
    <w:rPr>
      <w:vertAlign w:val="superscript"/>
    </w:rPr>
  </w:style>
  <w:style w:type="character" w:styleId="800">
    <w:name w:val="Hyperlink"/>
    <w:uiPriority w:val="99"/>
    <w:unhideWhenUsed/>
    <w:qFormat/>
    <w:rPr>
      <w:color w:val="0000ff" w:themeColor="hyperlink"/>
      <w:u w:val="single"/>
      <w14:textFill>
        <w14:solidFill>
          <w14:schemeClr w14:val="hlink"/>
        </w14:solidFill>
      </w14:textFill>
    </w:rPr>
  </w:style>
  <w:style w:type="character" w:styleId="801">
    <w:name w:val="footnote reference"/>
    <w:uiPriority w:val="99"/>
    <w:unhideWhenUsed/>
    <w:qFormat/>
    <w:rPr>
      <w:vertAlign w:val="superscript"/>
    </w:rPr>
  </w:style>
  <w:style w:type="paragraph" w:styleId="802">
    <w:name w:val="List Paragraph"/>
    <w:basedOn w:val="768"/>
    <w:uiPriority w:val="34"/>
    <w:qFormat/>
    <w:pPr>
      <w:contextualSpacing/>
      <w:ind w:left="720"/>
    </w:pPr>
  </w:style>
  <w:style w:type="paragraph" w:styleId="803">
    <w:name w:val="No Spacing"/>
    <w:uiPriority w:val="1"/>
    <w:qFormat/>
    <w:pPr>
      <w:spacing w:before="0" w:after="0" w:line="240" w:lineRule="auto"/>
    </w:pPr>
    <w:rPr>
      <w:rFonts w:hint="default" w:ascii="Times New Roman" w:hAnsi="Times New Roman" w:eastAsia="宋体" w:cs="Times New Roman"/>
    </w:rPr>
  </w:style>
  <w:style w:type="paragraph" w:styleId="804">
    <w:name w:val="Quote"/>
    <w:basedOn w:val="768"/>
    <w:next w:val="768"/>
    <w:uiPriority w:val="29"/>
    <w:qFormat/>
    <w:pPr>
      <w:ind w:left="720" w:right="720"/>
    </w:pPr>
    <w:rPr>
      <w:i/>
    </w:rPr>
  </w:style>
  <w:style w:type="paragraph" w:styleId="805">
    <w:name w:val="Intense Quote"/>
    <w:basedOn w:val="768"/>
    <w:next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5" w:customStyle="1">
    <w:name w:val="TOC Heading"/>
    <w:uiPriority w:val="39"/>
    <w:unhideWhenUsed/>
    <w:qFormat/>
    <w:rPr>
      <w:rFonts w:hint="default" w:ascii="Times New Roman" w:hAnsi="Times New Roman" w:eastAsia="宋体" w:cs="Times New Roman"/>
    </w:rPr>
  </w:style>
  <w:style w:type="paragraph" w:styleId="826" w:customStyle="1">
    <w:name w:val="标题 212"/>
    <w:basedOn w:val="768"/>
    <w:next w:val="768"/>
    <w:uiPriority w:val="0"/>
    <w:qFormat/>
    <w:pPr>
      <w:keepLines/>
      <w:keepNext/>
      <w:spacing w:before="260" w:after="260" w:line="416" w:lineRule="auto"/>
      <w:outlineLvl w:val="1"/>
    </w:pPr>
    <w:rPr>
      <w:rFonts w:ascii="Arial" w:hAnsi="Arial" w:eastAsia="黑体"/>
      <w:b/>
      <w:bCs/>
      <w:sz w:val="32"/>
      <w:szCs w:val="32"/>
    </w:rPr>
  </w:style>
  <w:style w:type="character" w:styleId="827" w:customStyle="1">
    <w:name w:val="默认段落字体11"/>
    <w:link w:val="768"/>
    <w:uiPriority w:val="1"/>
    <w:unhideWhenUsed/>
    <w:qFormat/>
  </w:style>
  <w:style w:type="table" w:styleId="828" w:customStyle="1">
    <w:name w:val="普通表格11"/>
    <w:uiPriority w:val="99"/>
    <w:unhideWhenUsed/>
    <w:qFormat/>
    <w:tblPr/>
  </w:style>
  <w:style w:type="paragraph" w:styleId="829" w:customStyle="1">
    <w:name w:val="目录 711"/>
    <w:basedOn w:val="768"/>
    <w:next w:val="768"/>
    <w:uiPriority w:val="39"/>
    <w:unhideWhenUsed/>
    <w:qFormat/>
    <w:pPr>
      <w:ind w:left="1701"/>
      <w:spacing w:after="57"/>
    </w:pPr>
  </w:style>
  <w:style w:type="paragraph" w:styleId="830" w:customStyle="1">
    <w:name w:val="正文文本112"/>
    <w:basedOn w:val="831"/>
    <w:uiPriority w:val="0"/>
    <w:qFormat/>
    <w:pPr>
      <w:spacing w:line="460" w:lineRule="atLeast"/>
      <w:tabs>
        <w:tab w:val="left" w:pos="0" w:leader="none"/>
      </w:tabs>
    </w:pPr>
    <w:rPr>
      <w:sz w:val="28"/>
    </w:rPr>
  </w:style>
  <w:style w:type="paragraph" w:styleId="831" w:customStyle="1">
    <w:name w:val="Normal_21"/>
    <w:basedOn w:val="832"/>
    <w:uiPriority w:val="0"/>
    <w:qFormat/>
    <w:rPr>
      <w:rFonts w:ascii="Times New Roman" w:hAnsi="Times New Roman"/>
      <w:szCs w:val="24"/>
    </w:rPr>
  </w:style>
  <w:style w:type="paragraph" w:styleId="83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833" w:customStyle="1">
    <w:name w:val="正文文本缩进12"/>
    <w:basedOn w:val="768"/>
    <w:uiPriority w:val="0"/>
    <w:qFormat/>
    <w:pPr>
      <w:ind w:firstLine="225"/>
    </w:pPr>
    <w:rPr>
      <w:rFonts w:ascii="仿宋_GB2312" w:eastAsia="仿宋_GB2312"/>
      <w:sz w:val="32"/>
    </w:rPr>
  </w:style>
  <w:style w:type="paragraph" w:styleId="834" w:customStyle="1">
    <w:name w:val="目录 511"/>
    <w:basedOn w:val="768"/>
    <w:next w:val="768"/>
    <w:uiPriority w:val="39"/>
    <w:unhideWhenUsed/>
    <w:qFormat/>
    <w:pPr>
      <w:ind w:left="1134"/>
      <w:spacing w:after="57"/>
    </w:pPr>
  </w:style>
  <w:style w:type="paragraph" w:styleId="835" w:customStyle="1">
    <w:name w:val="目录 311"/>
    <w:basedOn w:val="768"/>
    <w:next w:val="768"/>
    <w:uiPriority w:val="39"/>
    <w:unhideWhenUsed/>
    <w:qFormat/>
    <w:pPr>
      <w:ind w:left="567"/>
      <w:spacing w:after="57"/>
    </w:pPr>
  </w:style>
  <w:style w:type="paragraph" w:styleId="836" w:customStyle="1">
    <w:name w:val="目录 811"/>
    <w:basedOn w:val="768"/>
    <w:next w:val="768"/>
    <w:uiPriority w:val="39"/>
    <w:unhideWhenUsed/>
    <w:qFormat/>
    <w:pPr>
      <w:ind w:left="1984"/>
      <w:spacing w:after="57"/>
    </w:pPr>
  </w:style>
  <w:style w:type="paragraph" w:styleId="837" w:customStyle="1">
    <w:name w:val="尾注文本11"/>
    <w:basedOn w:val="768"/>
    <w:uiPriority w:val="99"/>
    <w:unhideWhenUsed/>
    <w:qFormat/>
    <w:rPr>
      <w:sz w:val="20"/>
    </w:rPr>
  </w:style>
  <w:style w:type="paragraph" w:styleId="838" w:customStyle="1">
    <w:name w:val="页脚112"/>
    <w:basedOn w:val="768"/>
    <w:link w:val="839"/>
    <w:uiPriority w:val="99"/>
    <w:unhideWhenUsed/>
    <w:qFormat/>
    <w:pPr>
      <w:jc w:val="left"/>
      <w:tabs>
        <w:tab w:val="center" w:pos="4153" w:leader="none"/>
        <w:tab w:val="right" w:pos="8306" w:leader="none"/>
      </w:tabs>
    </w:pPr>
    <w:rPr>
      <w:sz w:val="18"/>
      <w:szCs w:val="18"/>
    </w:rPr>
  </w:style>
  <w:style w:type="character" w:styleId="839" w:customStyle="1">
    <w:name w:val="页脚 字符1"/>
    <w:link w:val="838"/>
    <w:uiPriority w:val="99"/>
    <w:qFormat/>
    <w:rPr>
      <w:rFonts w:ascii="Calibri" w:hAnsi="Calibri"/>
      <w:sz w:val="18"/>
      <w:szCs w:val="18"/>
    </w:rPr>
  </w:style>
  <w:style w:type="paragraph" w:styleId="840" w:customStyle="1">
    <w:name w:val="页眉11"/>
    <w:basedOn w:val="768"/>
    <w:link w:val="841"/>
    <w:uiPriority w:val="99"/>
    <w:unhideWhenUsed/>
    <w:qFormat/>
    <w:pPr>
      <w:jc w:val="center"/>
      <w:tabs>
        <w:tab w:val="center" w:pos="4153" w:leader="none"/>
        <w:tab w:val="right" w:pos="8306" w:leader="none"/>
      </w:tabs>
    </w:pPr>
    <w:rPr>
      <w:sz w:val="18"/>
      <w:szCs w:val="18"/>
    </w:rPr>
  </w:style>
  <w:style w:type="character" w:styleId="841" w:customStyle="1">
    <w:name w:val="页眉 字符1"/>
    <w:link w:val="840"/>
    <w:uiPriority w:val="99"/>
    <w:qFormat/>
    <w:rPr>
      <w:rFonts w:ascii="Calibri" w:hAnsi="Calibri"/>
      <w:sz w:val="18"/>
      <w:szCs w:val="18"/>
    </w:rPr>
  </w:style>
  <w:style w:type="paragraph" w:styleId="842" w:customStyle="1">
    <w:name w:val="目录 111"/>
    <w:basedOn w:val="768"/>
    <w:next w:val="768"/>
    <w:uiPriority w:val="39"/>
    <w:unhideWhenUsed/>
    <w:qFormat/>
    <w:pPr>
      <w:spacing w:after="57"/>
    </w:pPr>
  </w:style>
  <w:style w:type="paragraph" w:styleId="843" w:customStyle="1">
    <w:name w:val="目录 411"/>
    <w:basedOn w:val="768"/>
    <w:next w:val="768"/>
    <w:uiPriority w:val="39"/>
    <w:unhideWhenUsed/>
    <w:qFormat/>
    <w:pPr>
      <w:ind w:left="850"/>
      <w:spacing w:after="57"/>
    </w:pPr>
  </w:style>
  <w:style w:type="paragraph" w:styleId="844" w:customStyle="1">
    <w:name w:val="副标题11"/>
    <w:basedOn w:val="768"/>
    <w:next w:val="768"/>
    <w:uiPriority w:val="11"/>
    <w:qFormat/>
    <w:pPr>
      <w:spacing w:before="200" w:after="200"/>
    </w:pPr>
    <w:rPr>
      <w:sz w:val="24"/>
      <w:szCs w:val="24"/>
    </w:rPr>
  </w:style>
  <w:style w:type="paragraph" w:styleId="845" w:customStyle="1">
    <w:name w:val="脚注文本111"/>
    <w:basedOn w:val="768"/>
    <w:uiPriority w:val="99"/>
    <w:unhideWhenUsed/>
    <w:qFormat/>
    <w:pPr>
      <w:spacing w:after="40"/>
    </w:pPr>
    <w:rPr>
      <w:sz w:val="18"/>
    </w:rPr>
  </w:style>
  <w:style w:type="paragraph" w:styleId="846" w:customStyle="1">
    <w:name w:val="目录 611"/>
    <w:basedOn w:val="768"/>
    <w:next w:val="768"/>
    <w:uiPriority w:val="39"/>
    <w:unhideWhenUsed/>
    <w:qFormat/>
    <w:pPr>
      <w:ind w:left="1417"/>
      <w:spacing w:after="57"/>
    </w:pPr>
  </w:style>
  <w:style w:type="paragraph" w:styleId="847" w:customStyle="1">
    <w:name w:val="图表目录11"/>
    <w:basedOn w:val="768"/>
    <w:next w:val="768"/>
    <w:uiPriority w:val="99"/>
    <w:unhideWhenUsed/>
    <w:qFormat/>
  </w:style>
  <w:style w:type="paragraph" w:styleId="848" w:customStyle="1">
    <w:name w:val="目录 211"/>
    <w:basedOn w:val="768"/>
    <w:next w:val="768"/>
    <w:uiPriority w:val="39"/>
    <w:unhideWhenUsed/>
    <w:qFormat/>
    <w:pPr>
      <w:ind w:left="283"/>
      <w:spacing w:after="57"/>
    </w:pPr>
  </w:style>
  <w:style w:type="paragraph" w:styleId="849" w:customStyle="1">
    <w:name w:val="目录 911"/>
    <w:basedOn w:val="768"/>
    <w:next w:val="768"/>
    <w:uiPriority w:val="39"/>
    <w:unhideWhenUsed/>
    <w:qFormat/>
    <w:pPr>
      <w:ind w:left="2268"/>
      <w:spacing w:after="57"/>
    </w:pPr>
  </w:style>
  <w:style w:type="paragraph" w:styleId="850" w:customStyle="1">
    <w:name w:val="普通(网站)1112"/>
    <w:basedOn w:val="768"/>
    <w:uiPriority w:val="0"/>
    <w:qFormat/>
    <w:rPr>
      <w:sz w:val="24"/>
    </w:rPr>
  </w:style>
  <w:style w:type="paragraph" w:styleId="851" w:customStyle="1">
    <w:name w:val="标题12"/>
    <w:basedOn w:val="768"/>
    <w:next w:val="833"/>
    <w:uiPriority w:val="10"/>
    <w:qFormat/>
    <w:pPr>
      <w:contextualSpacing/>
      <w:spacing w:before="300" w:after="200"/>
    </w:pPr>
    <w:rPr>
      <w:sz w:val="48"/>
      <w:szCs w:val="48"/>
    </w:rPr>
  </w:style>
  <w:style w:type="table" w:styleId="852" w:customStyle="1">
    <w:name w:val="网格型11"/>
    <w:uiPriority w:val="59"/>
    <w:qFormat/>
    <w:rPr>
      <w:lang w:val="en-US" w:eastAsia="zh-CN" w:bidi="ar-SA"/>
    </w:rPr>
    <w:tblPr/>
  </w:style>
  <w:style w:type="character" w:styleId="853" w:customStyle="1">
    <w:name w:val="尾注引用11"/>
    <w:link w:val="768"/>
    <w:uiPriority w:val="99"/>
    <w:unhideWhenUsed/>
    <w:qFormat/>
    <w:rPr>
      <w:vertAlign w:val="superscript"/>
    </w:rPr>
  </w:style>
  <w:style w:type="character" w:styleId="854" w:customStyle="1">
    <w:name w:val="超链接11"/>
    <w:link w:val="768"/>
    <w:uiPriority w:val="99"/>
    <w:unhideWhenUsed/>
    <w:qFormat/>
    <w:rPr>
      <w:color w:val="0000ff"/>
      <w:u w:val="single"/>
    </w:rPr>
  </w:style>
  <w:style w:type="character" w:styleId="855" w:customStyle="1">
    <w:name w:val="脚注引用11"/>
    <w:link w:val="768"/>
    <w:uiPriority w:val="99"/>
    <w:unhideWhenUsed/>
    <w:qFormat/>
    <w:rPr>
      <w:vertAlign w:val="superscript"/>
    </w:rPr>
  </w:style>
  <w:style w:type="table" w:styleId="856" w:customStyle="1">
    <w:name w:val="无格式表格 1"/>
    <w:basedOn w:val="828"/>
    <w:uiPriority w:val="59"/>
    <w:qFormat/>
    <w:pPr>
      <w:spacing w:after="0" w:line="240" w:lineRule="auto"/>
    </w:pPr>
    <w:tblPr/>
  </w:style>
  <w:style w:type="table" w:styleId="857" w:customStyle="1">
    <w:name w:val="无格式表格 2"/>
    <w:basedOn w:val="828"/>
    <w:uiPriority w:val="59"/>
    <w:qFormat/>
    <w:pPr>
      <w:spacing w:after="0" w:line="240" w:lineRule="auto"/>
    </w:pPr>
    <w:tblPr/>
  </w:style>
  <w:style w:type="table" w:styleId="858" w:customStyle="1">
    <w:name w:val="无格式表格 3"/>
    <w:basedOn w:val="828"/>
    <w:uiPriority w:val="99"/>
    <w:qFormat/>
    <w:pPr>
      <w:spacing w:after="0" w:line="240" w:lineRule="auto"/>
    </w:pPr>
    <w:tblPr/>
  </w:style>
  <w:style w:type="table" w:styleId="859" w:customStyle="1">
    <w:name w:val="无格式表格 4"/>
    <w:basedOn w:val="828"/>
    <w:uiPriority w:val="99"/>
    <w:qFormat/>
    <w:pPr>
      <w:spacing w:after="0" w:line="240" w:lineRule="auto"/>
    </w:pPr>
    <w:tblPr/>
  </w:style>
  <w:style w:type="table" w:styleId="860" w:customStyle="1">
    <w:name w:val="无格式表格 5"/>
    <w:basedOn w:val="828"/>
    <w:uiPriority w:val="99"/>
    <w:qFormat/>
    <w:pPr>
      <w:spacing w:after="0" w:line="240" w:lineRule="auto"/>
    </w:pPr>
    <w:tblPr/>
  </w:style>
  <w:style w:type="table" w:styleId="861" w:customStyle="1">
    <w:name w:val="网格表 1 浅色"/>
    <w:basedOn w:val="828"/>
    <w:uiPriority w:val="99"/>
    <w:qFormat/>
    <w:pPr>
      <w:spacing w:after="0" w:line="240" w:lineRule="auto"/>
    </w:pPr>
    <w:tblPr/>
  </w:style>
  <w:style w:type="table" w:styleId="862" w:customStyle="1">
    <w:name w:val="网格表 2"/>
    <w:basedOn w:val="828"/>
    <w:uiPriority w:val="99"/>
    <w:qFormat/>
    <w:pPr>
      <w:spacing w:after="0" w:line="240" w:lineRule="auto"/>
    </w:pPr>
    <w:tblPr/>
  </w:style>
  <w:style w:type="table" w:styleId="863" w:customStyle="1">
    <w:name w:val="网格表 3"/>
    <w:basedOn w:val="828"/>
    <w:uiPriority w:val="99"/>
    <w:qFormat/>
    <w:pPr>
      <w:spacing w:after="0" w:line="240" w:lineRule="auto"/>
    </w:pPr>
    <w:tblPr/>
  </w:style>
  <w:style w:type="table" w:styleId="864" w:customStyle="1">
    <w:name w:val="网格表 4"/>
    <w:basedOn w:val="828"/>
    <w:uiPriority w:val="59"/>
    <w:qFormat/>
    <w:pPr>
      <w:spacing w:after="0" w:line="240" w:lineRule="auto"/>
    </w:pPr>
    <w:tblPr/>
  </w:style>
  <w:style w:type="table" w:styleId="865" w:customStyle="1">
    <w:name w:val="网格表 5 深色"/>
    <w:basedOn w:val="828"/>
    <w:uiPriority w:val="99"/>
    <w:qFormat/>
    <w:pPr>
      <w:spacing w:after="0" w:line="240" w:lineRule="auto"/>
    </w:pPr>
    <w:tblPr/>
  </w:style>
  <w:style w:type="table" w:styleId="866" w:customStyle="1">
    <w:name w:val="网格表 6 彩色"/>
    <w:basedOn w:val="828"/>
    <w:uiPriority w:val="99"/>
    <w:qFormat/>
    <w:pPr>
      <w:spacing w:after="0" w:line="240" w:lineRule="auto"/>
    </w:pPr>
    <w:tblPr/>
  </w:style>
  <w:style w:type="table" w:styleId="867" w:customStyle="1">
    <w:name w:val="网格表 7 彩色"/>
    <w:basedOn w:val="828"/>
    <w:uiPriority w:val="99"/>
    <w:qFormat/>
    <w:pPr>
      <w:spacing w:after="0" w:line="240" w:lineRule="auto"/>
    </w:pPr>
    <w:tblPr/>
  </w:style>
  <w:style w:type="table" w:styleId="868" w:customStyle="1">
    <w:name w:val="清单表 1 浅色"/>
    <w:basedOn w:val="828"/>
    <w:uiPriority w:val="99"/>
    <w:qFormat/>
    <w:pPr>
      <w:spacing w:after="0" w:line="240" w:lineRule="auto"/>
    </w:pPr>
    <w:tblPr/>
  </w:style>
  <w:style w:type="table" w:styleId="869" w:customStyle="1">
    <w:name w:val="清单表 2"/>
    <w:basedOn w:val="828"/>
    <w:uiPriority w:val="99"/>
    <w:qFormat/>
    <w:pPr>
      <w:spacing w:after="0" w:line="240" w:lineRule="auto"/>
    </w:pPr>
    <w:tblPr/>
  </w:style>
  <w:style w:type="table" w:styleId="870" w:customStyle="1">
    <w:name w:val="清单表 3"/>
    <w:basedOn w:val="828"/>
    <w:uiPriority w:val="99"/>
    <w:qFormat/>
    <w:pPr>
      <w:spacing w:after="0" w:line="240" w:lineRule="auto"/>
    </w:pPr>
    <w:tblPr/>
  </w:style>
  <w:style w:type="table" w:styleId="871" w:customStyle="1">
    <w:name w:val="清单表 4"/>
    <w:basedOn w:val="828"/>
    <w:uiPriority w:val="99"/>
    <w:qFormat/>
    <w:pPr>
      <w:spacing w:after="0" w:line="240" w:lineRule="auto"/>
    </w:pPr>
    <w:tblPr/>
  </w:style>
  <w:style w:type="table" w:styleId="872" w:customStyle="1">
    <w:name w:val="清单表 5 深色"/>
    <w:basedOn w:val="828"/>
    <w:uiPriority w:val="99"/>
    <w:qFormat/>
    <w:pPr>
      <w:spacing w:after="0" w:line="240" w:lineRule="auto"/>
    </w:pPr>
    <w:tblPr/>
  </w:style>
  <w:style w:type="table" w:styleId="873" w:customStyle="1">
    <w:name w:val="清单表 6 彩色"/>
    <w:basedOn w:val="828"/>
    <w:uiPriority w:val="99"/>
    <w:qFormat/>
    <w:pPr>
      <w:spacing w:after="0" w:line="240" w:lineRule="auto"/>
    </w:pPr>
    <w:tblPr/>
  </w:style>
  <w:style w:type="table" w:styleId="874" w:customStyle="1">
    <w:name w:val="清单表 7 彩色"/>
    <w:basedOn w:val="828"/>
    <w:uiPriority w:val="99"/>
    <w:qFormat/>
    <w:pPr>
      <w:spacing w:after="0" w:line="240" w:lineRule="auto"/>
    </w:pPr>
    <w:tblPr/>
  </w:style>
  <w:style w:type="paragraph" w:styleId="875" w:customStyle="1">
    <w:name w:val="TOC 标题"/>
    <w:uiPriority w:val="39"/>
    <w:qFormat/>
    <w:rPr>
      <w:rFonts w:hint="default" w:ascii="Times New Roman" w:hAnsi="Times New Roman" w:eastAsia="宋体" w:cs="Times New Roman"/>
      <w:lang w:val="en-US" w:eastAsia="zh-CN" w:bidi="ar-SA"/>
    </w:rPr>
  </w:style>
  <w:style w:type="paragraph" w:styleId="876" w:customStyle="1">
    <w:name w:val="Caption1"/>
    <w:basedOn w:val="768"/>
    <w:next w:val="768"/>
    <w:uiPriority w:val="35"/>
    <w:unhideWhenUsed/>
    <w:qFormat/>
    <w:pPr>
      <w:spacing w:line="276" w:lineRule="auto"/>
    </w:pPr>
    <w:rPr>
      <w:b/>
      <w:bCs/>
      <w:color w:val="4f81bd"/>
      <w:sz w:val="18"/>
      <w:szCs w:val="18"/>
    </w:rPr>
  </w:style>
  <w:style w:type="paragraph" w:styleId="877" w:customStyle="1">
    <w:name w:val="Footer1"/>
    <w:basedOn w:val="768"/>
    <w:uiPriority w:val="99"/>
    <w:unhideWhenUsed/>
    <w:qFormat/>
    <w:pPr>
      <w:tabs>
        <w:tab w:val="center" w:pos="7143" w:leader="none"/>
        <w:tab w:val="right" w:pos="14287" w:leader="none"/>
      </w:tabs>
    </w:pPr>
  </w:style>
  <w:style w:type="paragraph" w:styleId="878" w:customStyle="1">
    <w:name w:val="Header1"/>
    <w:basedOn w:val="768"/>
    <w:uiPriority w:val="99"/>
    <w:unhideWhenUsed/>
    <w:qFormat/>
    <w:pPr>
      <w:tabs>
        <w:tab w:val="center" w:pos="7143" w:leader="none"/>
        <w:tab w:val="right" w:pos="14287" w:leader="none"/>
      </w:tabs>
    </w:pPr>
  </w:style>
  <w:style w:type="table" w:styleId="879" w:customStyle="1">
    <w:name w:val="无格式表格 11"/>
    <w:basedOn w:val="880"/>
    <w:uiPriority w:val="59"/>
    <w:qFormat/>
    <w:tblPr/>
  </w:style>
  <w:style w:type="table" w:styleId="880" w:customStyle="1">
    <w:name w:val="普通表格1"/>
    <w:uiPriority w:val="99"/>
    <w:unhideWhenUsed/>
    <w:qFormat/>
    <w:rPr>
      <w:lang w:val="en-US" w:eastAsia="zh-CN" w:bidi="ar-SA"/>
    </w:rPr>
    <w:tblPr/>
  </w:style>
  <w:style w:type="table" w:styleId="881" w:customStyle="1">
    <w:name w:val="无格式表格 21"/>
    <w:basedOn w:val="880"/>
    <w:uiPriority w:val="59"/>
    <w:qFormat/>
    <w:tblPr/>
  </w:style>
  <w:style w:type="table" w:styleId="882" w:customStyle="1">
    <w:name w:val="无格式表格 31"/>
    <w:basedOn w:val="880"/>
    <w:uiPriority w:val="99"/>
    <w:qFormat/>
    <w:tblPr/>
  </w:style>
  <w:style w:type="table" w:styleId="883" w:customStyle="1">
    <w:name w:val="无格式表格 41"/>
    <w:basedOn w:val="880"/>
    <w:uiPriority w:val="99"/>
    <w:qFormat/>
    <w:tblPr/>
  </w:style>
  <w:style w:type="table" w:styleId="884" w:customStyle="1">
    <w:name w:val="无格式表格 51"/>
    <w:basedOn w:val="880"/>
    <w:uiPriority w:val="99"/>
    <w:qFormat/>
    <w:tblPr/>
  </w:style>
  <w:style w:type="table" w:styleId="885" w:customStyle="1">
    <w:name w:val="网格表 1 浅色1"/>
    <w:basedOn w:val="880"/>
    <w:uiPriority w:val="99"/>
    <w:qFormat/>
    <w:tblPr/>
  </w:style>
  <w:style w:type="table" w:styleId="886" w:customStyle="1">
    <w:name w:val="网格表 21"/>
    <w:basedOn w:val="880"/>
    <w:uiPriority w:val="99"/>
    <w:qFormat/>
    <w:tblPr/>
  </w:style>
  <w:style w:type="table" w:styleId="887" w:customStyle="1">
    <w:name w:val="网格表 31"/>
    <w:basedOn w:val="880"/>
    <w:uiPriority w:val="99"/>
    <w:qFormat/>
    <w:tblPr/>
  </w:style>
  <w:style w:type="table" w:styleId="888" w:customStyle="1">
    <w:name w:val="网格表 41"/>
    <w:basedOn w:val="880"/>
    <w:uiPriority w:val="59"/>
    <w:qFormat/>
    <w:tblPr/>
  </w:style>
  <w:style w:type="table" w:styleId="889" w:customStyle="1">
    <w:name w:val="网格表 5 深色1"/>
    <w:basedOn w:val="880"/>
    <w:uiPriority w:val="99"/>
    <w:qFormat/>
    <w:tblPr/>
  </w:style>
  <w:style w:type="table" w:styleId="890" w:customStyle="1">
    <w:name w:val="网格表 6 彩色1"/>
    <w:basedOn w:val="880"/>
    <w:uiPriority w:val="99"/>
    <w:qFormat/>
    <w:tblPr/>
  </w:style>
  <w:style w:type="table" w:styleId="891" w:customStyle="1">
    <w:name w:val="网格表 7 彩色1"/>
    <w:basedOn w:val="880"/>
    <w:uiPriority w:val="99"/>
    <w:qFormat/>
    <w:tblPr/>
  </w:style>
  <w:style w:type="table" w:styleId="892" w:customStyle="1">
    <w:name w:val="清单表 1 浅色1"/>
    <w:basedOn w:val="880"/>
    <w:uiPriority w:val="99"/>
    <w:qFormat/>
    <w:tblPr/>
  </w:style>
  <w:style w:type="table" w:styleId="893" w:customStyle="1">
    <w:name w:val="清单表 21"/>
    <w:basedOn w:val="880"/>
    <w:uiPriority w:val="99"/>
    <w:qFormat/>
    <w:tblPr/>
  </w:style>
  <w:style w:type="table" w:styleId="894" w:customStyle="1">
    <w:name w:val="清单表 31"/>
    <w:basedOn w:val="880"/>
    <w:uiPriority w:val="99"/>
    <w:qFormat/>
    <w:tblPr/>
  </w:style>
  <w:style w:type="table" w:styleId="895" w:customStyle="1">
    <w:name w:val="清单表 41"/>
    <w:basedOn w:val="880"/>
    <w:uiPriority w:val="99"/>
    <w:qFormat/>
    <w:tblPr/>
  </w:style>
  <w:style w:type="table" w:styleId="896" w:customStyle="1">
    <w:name w:val="清单表 5 深色1"/>
    <w:basedOn w:val="880"/>
    <w:uiPriority w:val="99"/>
    <w:qFormat/>
    <w:tblPr/>
  </w:style>
  <w:style w:type="table" w:styleId="897" w:customStyle="1">
    <w:name w:val="清单表 6 彩色1"/>
    <w:basedOn w:val="880"/>
    <w:uiPriority w:val="99"/>
    <w:qFormat/>
    <w:tblPr/>
  </w:style>
  <w:style w:type="table" w:styleId="898" w:customStyle="1">
    <w:name w:val="清单表 7 彩色1"/>
    <w:basedOn w:val="880"/>
    <w:uiPriority w:val="99"/>
    <w:qFormat/>
    <w:tblPr/>
  </w:style>
  <w:style w:type="paragraph" w:styleId="899" w:customStyle="1">
    <w:name w:val="TOC 标题1"/>
    <w:uiPriority w:val="39"/>
    <w:unhideWhenUsed/>
    <w:qFormat/>
    <w:rPr>
      <w:rFonts w:hint="default" w:ascii="Times New Roman" w:hAnsi="Times New Roman" w:eastAsia="宋体" w:cs="Times New Roman"/>
      <w:lang w:val="en-US" w:eastAsia="zh-CN" w:bidi="ar-SA"/>
    </w:rPr>
  </w:style>
  <w:style w:type="paragraph" w:styleId="900" w:customStyle="1">
    <w:name w:val="Normal1"/>
    <w:next w:val="901"/>
    <w:uiPriority w:val="0"/>
    <w:qFormat/>
    <w:pPr>
      <w:jc w:val="both"/>
      <w:widowControl w:val="off"/>
    </w:pPr>
    <w:rPr>
      <w:rFonts w:hint="default" w:ascii="Calibri" w:hAnsi="Calibri" w:eastAsia="宋体" w:cs="Times New Roman"/>
      <w:sz w:val="21"/>
      <w:szCs w:val="22"/>
      <w:lang w:val="en-US" w:eastAsia="zh-CN" w:bidi="ar-SA"/>
    </w:rPr>
  </w:style>
  <w:style w:type="paragraph" w:styleId="901" w:customStyle="1">
    <w:name w:val="标题 311"/>
    <w:basedOn w:val="900"/>
    <w:next w:val="902"/>
    <w:uiPriority w:val="9"/>
    <w:qFormat/>
    <w:pPr>
      <w:keepLines/>
      <w:keepNext/>
      <w:spacing w:before="320" w:after="200"/>
      <w:outlineLvl w:val="2"/>
    </w:pPr>
    <w:rPr>
      <w:rFonts w:ascii="Arial" w:hAnsi="Arial" w:eastAsia="Arial" w:cs="Arial"/>
      <w:sz w:val="30"/>
      <w:szCs w:val="30"/>
    </w:rPr>
  </w:style>
  <w:style w:type="paragraph" w:styleId="902" w:customStyle="1">
    <w:name w:val="Normal_19"/>
    <w:next w:val="903"/>
    <w:uiPriority w:val="0"/>
    <w:qFormat/>
    <w:rPr>
      <w:rFonts w:hint="default" w:ascii="黑体" w:hAnsi="黑体" w:eastAsia="黑体" w:cs="黑体"/>
      <w:b/>
      <w:sz w:val="32"/>
      <w:szCs w:val="24"/>
      <w:lang w:val="en-US" w:eastAsia="zh-CN" w:bidi="ar-SA"/>
    </w:rPr>
  </w:style>
  <w:style w:type="paragraph" w:styleId="903" w:customStyle="1">
    <w:name w:val="Normal11"/>
    <w:next w:val="904"/>
    <w:uiPriority w:val="0"/>
    <w:qFormat/>
    <w:pPr>
      <w:jc w:val="both"/>
      <w:widowControl w:val="off"/>
    </w:pPr>
    <w:rPr>
      <w:rFonts w:hint="default" w:ascii="Times New Roman" w:hAnsi="Times New Roman" w:eastAsia="宋体" w:cs="Times New Roman"/>
      <w:szCs w:val="21"/>
      <w:lang w:val="en-US" w:eastAsia="zh-CN" w:bidi="ar-SA"/>
    </w:rPr>
  </w:style>
  <w:style w:type="paragraph" w:styleId="904" w:customStyle="1">
    <w:name w:val="Body Text First Indent1"/>
    <w:basedOn w:val="905"/>
    <w:uiPriority w:val="99"/>
    <w:unhideWhenUsed/>
    <w:qFormat/>
    <w:pPr>
      <w:ind w:firstLine="420"/>
    </w:pPr>
  </w:style>
  <w:style w:type="paragraph" w:styleId="905" w:customStyle="1">
    <w:name w:val="Body Text1"/>
    <w:basedOn w:val="906"/>
    <w:uiPriority w:val="99"/>
    <w:unhideWhenUsed/>
    <w:qFormat/>
    <w:pPr>
      <w:spacing w:after="120"/>
    </w:pPr>
  </w:style>
  <w:style w:type="paragraph" w:styleId="906" w:customStyle="1">
    <w:name w:val="Normal12"/>
    <w:next w:val="904"/>
    <w:uiPriority w:val="0"/>
    <w:qFormat/>
    <w:pPr>
      <w:jc w:val="both"/>
      <w:widowControl w:val="off"/>
    </w:pPr>
    <w:rPr>
      <w:rFonts w:hint="default" w:ascii="Times New Roman" w:hAnsi="Times New Roman" w:eastAsia="宋体" w:cs="Times New Roman"/>
      <w:szCs w:val="21"/>
      <w:lang w:val="en-US" w:eastAsia="zh-CN" w:bidi="ar-SA"/>
    </w:rPr>
  </w:style>
  <w:style w:type="paragraph" w:styleId="907" w:customStyle="1">
    <w:name w:val="脚注文本1"/>
    <w:basedOn w:val="768"/>
    <w:uiPriority w:val="0"/>
    <w:qFormat/>
    <w:pPr>
      <w:jc w:val="left"/>
    </w:pPr>
    <w:rPr>
      <w:rFonts w:eastAsia="Times New Roman"/>
      <w:sz w:val="18"/>
      <w:szCs w:val="24"/>
    </w:rPr>
  </w:style>
  <w:style w:type="paragraph" w:styleId="908" w:customStyle="1">
    <w:name w:val="列表段落"/>
    <w:basedOn w:val="768"/>
    <w:uiPriority w:val="34"/>
    <w:qFormat/>
    <w:pPr>
      <w:contextualSpacing/>
      <w:ind w:left="720"/>
    </w:pPr>
  </w:style>
  <w:style w:type="paragraph" w:styleId="909" w:customStyle="1">
    <w:name w:val="无间隔"/>
    <w:uiPriority w:val="1"/>
    <w:qFormat/>
    <w:rPr>
      <w:rFonts w:hint="default" w:ascii="Times New Roman" w:hAnsi="Times New Roman" w:eastAsia="宋体" w:cs="Times New Roman"/>
      <w:lang w:val="en-US" w:eastAsia="zh-CN" w:bidi="ar-SA"/>
    </w:rPr>
  </w:style>
  <w:style w:type="paragraph" w:styleId="910" w:customStyle="1">
    <w:name w:val="引用"/>
    <w:basedOn w:val="768"/>
    <w:next w:val="768"/>
    <w:uiPriority w:val="29"/>
    <w:qFormat/>
    <w:pPr>
      <w:ind w:left="720" w:right="720"/>
    </w:pPr>
    <w:rPr>
      <w:i/>
    </w:rPr>
  </w:style>
  <w:style w:type="paragraph" w:styleId="911" w:customStyle="1">
    <w:name w:val="明显引用"/>
    <w:basedOn w:val="768"/>
    <w:next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2" w:customStyle="1">
    <w:name w:val="标题 11"/>
    <w:basedOn w:val="768"/>
    <w:next w:val="768"/>
    <w:link w:val="913"/>
    <w:uiPriority w:val="0"/>
    <w:qFormat/>
    <w:pPr>
      <w:keepLines/>
      <w:keepNext/>
      <w:spacing w:before="480" w:after="200"/>
      <w:outlineLvl w:val="0"/>
    </w:pPr>
    <w:rPr>
      <w:rFonts w:ascii="Arial" w:hAnsi="Arial" w:eastAsia="Arial" w:cs="Arial"/>
      <w:sz w:val="40"/>
      <w:szCs w:val="40"/>
    </w:rPr>
  </w:style>
  <w:style w:type="character" w:styleId="913" w:customStyle="1">
    <w:name w:val="标题 1 字符"/>
    <w:link w:val="912"/>
    <w:uiPriority w:val="0"/>
    <w:qFormat/>
    <w:rPr>
      <w:rFonts w:ascii="Arial" w:hAnsi="Arial" w:eastAsia="Arial" w:cs="Arial"/>
      <w:sz w:val="40"/>
      <w:szCs w:val="40"/>
    </w:rPr>
  </w:style>
  <w:style w:type="paragraph" w:styleId="914" w:customStyle="1">
    <w:name w:val="标题 211"/>
    <w:basedOn w:val="768"/>
    <w:next w:val="768"/>
    <w:link w:val="915"/>
    <w:uiPriority w:val="0"/>
    <w:qFormat/>
    <w:pPr>
      <w:keepLines/>
      <w:keepNext/>
      <w:spacing w:before="260" w:after="260" w:line="413" w:lineRule="auto"/>
      <w:outlineLvl w:val="1"/>
    </w:pPr>
    <w:rPr>
      <w:rFonts w:ascii="Arial" w:hAnsi="Arial" w:eastAsia="黑体"/>
      <w:b/>
      <w:sz w:val="32"/>
      <w:szCs w:val="20"/>
    </w:rPr>
  </w:style>
  <w:style w:type="character" w:styleId="915" w:customStyle="1">
    <w:name w:val="标题 2 字符"/>
    <w:link w:val="914"/>
    <w:uiPriority w:val="0"/>
    <w:qFormat/>
    <w:rPr>
      <w:rFonts w:ascii="Arial" w:hAnsi="Arial" w:eastAsia="Arial" w:cs="Arial"/>
      <w:sz w:val="34"/>
    </w:rPr>
  </w:style>
  <w:style w:type="paragraph" w:styleId="916" w:customStyle="1">
    <w:name w:val="标题 312"/>
    <w:basedOn w:val="900"/>
    <w:next w:val="902"/>
    <w:link w:val="917"/>
    <w:uiPriority w:val="0"/>
    <w:qFormat/>
    <w:pPr>
      <w:keepLines/>
      <w:keepNext/>
      <w:spacing w:before="320" w:after="200"/>
      <w:outlineLvl w:val="2"/>
    </w:pPr>
    <w:rPr>
      <w:rFonts w:ascii="Arial" w:hAnsi="Arial" w:eastAsia="Arial" w:cs="Arial"/>
      <w:sz w:val="30"/>
      <w:szCs w:val="30"/>
    </w:rPr>
  </w:style>
  <w:style w:type="character" w:styleId="917" w:customStyle="1">
    <w:name w:val="标题 3 字符"/>
    <w:link w:val="916"/>
    <w:uiPriority w:val="0"/>
    <w:qFormat/>
    <w:rPr>
      <w:rFonts w:ascii="Arial" w:hAnsi="Arial" w:eastAsia="Arial" w:cs="Arial"/>
      <w:sz w:val="30"/>
      <w:szCs w:val="30"/>
    </w:rPr>
  </w:style>
  <w:style w:type="paragraph" w:styleId="918" w:customStyle="1">
    <w:name w:val="标题 411"/>
    <w:basedOn w:val="768"/>
    <w:next w:val="768"/>
    <w:link w:val="919"/>
    <w:uiPriority w:val="0"/>
    <w:qFormat/>
    <w:pPr>
      <w:jc w:val="center"/>
      <w:keepNext/>
      <w:outlineLvl w:val="3"/>
    </w:pPr>
    <w:rPr>
      <w:rFonts w:eastAsia="新宋体"/>
      <w:sz w:val="30"/>
      <w:szCs w:val="21"/>
    </w:rPr>
  </w:style>
  <w:style w:type="character" w:styleId="919" w:customStyle="1">
    <w:name w:val="标题 4 字符"/>
    <w:link w:val="918"/>
    <w:uiPriority w:val="0"/>
    <w:qFormat/>
    <w:rPr>
      <w:rFonts w:ascii="Arial" w:hAnsi="Arial" w:eastAsia="Arial" w:cs="Arial"/>
      <w:b/>
      <w:bCs/>
      <w:sz w:val="26"/>
      <w:szCs w:val="26"/>
    </w:rPr>
  </w:style>
  <w:style w:type="paragraph" w:styleId="920" w:customStyle="1">
    <w:name w:val="标题 51"/>
    <w:basedOn w:val="768"/>
    <w:next w:val="768"/>
    <w:link w:val="921"/>
    <w:uiPriority w:val="0"/>
    <w:qFormat/>
    <w:pPr>
      <w:keepLines/>
      <w:keepNext/>
      <w:spacing w:before="320" w:after="200"/>
      <w:outlineLvl w:val="4"/>
    </w:pPr>
    <w:rPr>
      <w:rFonts w:ascii="Arial" w:hAnsi="Arial" w:eastAsia="Arial" w:cs="Arial"/>
      <w:b/>
      <w:bCs/>
      <w:sz w:val="24"/>
      <w:szCs w:val="24"/>
    </w:rPr>
  </w:style>
  <w:style w:type="character" w:styleId="921" w:customStyle="1">
    <w:name w:val="标题 5 字符"/>
    <w:link w:val="920"/>
    <w:uiPriority w:val="0"/>
    <w:qFormat/>
    <w:rPr>
      <w:rFonts w:ascii="Arial" w:hAnsi="Arial" w:eastAsia="Arial" w:cs="Arial"/>
      <w:b/>
      <w:bCs/>
      <w:sz w:val="24"/>
      <w:szCs w:val="24"/>
    </w:rPr>
  </w:style>
  <w:style w:type="paragraph" w:styleId="922" w:customStyle="1">
    <w:name w:val="标题 61"/>
    <w:basedOn w:val="768"/>
    <w:next w:val="768"/>
    <w:link w:val="923"/>
    <w:uiPriority w:val="0"/>
    <w:qFormat/>
    <w:pPr>
      <w:keepLines/>
      <w:keepNext/>
      <w:spacing w:before="320" w:after="200"/>
      <w:outlineLvl w:val="5"/>
    </w:pPr>
    <w:rPr>
      <w:rFonts w:ascii="Arial" w:hAnsi="Arial" w:eastAsia="Arial" w:cs="Arial"/>
      <w:b/>
      <w:bCs/>
      <w:sz w:val="22"/>
    </w:rPr>
  </w:style>
  <w:style w:type="character" w:styleId="923" w:customStyle="1">
    <w:name w:val="标题 6 字符"/>
    <w:link w:val="922"/>
    <w:uiPriority w:val="0"/>
    <w:qFormat/>
    <w:rPr>
      <w:rFonts w:ascii="Arial" w:hAnsi="Arial" w:eastAsia="Arial" w:cs="Arial"/>
      <w:b/>
      <w:bCs/>
      <w:sz w:val="22"/>
      <w:szCs w:val="22"/>
    </w:rPr>
  </w:style>
  <w:style w:type="paragraph" w:styleId="924" w:customStyle="1">
    <w:name w:val="标题 71"/>
    <w:basedOn w:val="768"/>
    <w:next w:val="768"/>
    <w:link w:val="925"/>
    <w:uiPriority w:val="0"/>
    <w:qFormat/>
    <w:pPr>
      <w:keepLines/>
      <w:keepNext/>
      <w:spacing w:before="320" w:after="200"/>
      <w:outlineLvl w:val="6"/>
    </w:pPr>
    <w:rPr>
      <w:rFonts w:ascii="Arial" w:hAnsi="Arial" w:eastAsia="Arial" w:cs="Arial"/>
      <w:b/>
      <w:bCs/>
      <w:i/>
      <w:iCs/>
      <w:sz w:val="22"/>
    </w:rPr>
  </w:style>
  <w:style w:type="character" w:styleId="925" w:customStyle="1">
    <w:name w:val="标题 7 字符"/>
    <w:link w:val="924"/>
    <w:uiPriority w:val="0"/>
    <w:qFormat/>
    <w:rPr>
      <w:rFonts w:ascii="Arial" w:hAnsi="Arial" w:eastAsia="Arial" w:cs="Arial"/>
      <w:b/>
      <w:bCs/>
      <w:i/>
      <w:iCs/>
      <w:sz w:val="22"/>
      <w:szCs w:val="22"/>
    </w:rPr>
  </w:style>
  <w:style w:type="paragraph" w:styleId="926" w:customStyle="1">
    <w:name w:val="标题 81"/>
    <w:basedOn w:val="768"/>
    <w:next w:val="768"/>
    <w:link w:val="927"/>
    <w:uiPriority w:val="0"/>
    <w:qFormat/>
    <w:pPr>
      <w:keepLines/>
      <w:keepNext/>
      <w:spacing w:before="320" w:after="200"/>
      <w:outlineLvl w:val="7"/>
    </w:pPr>
    <w:rPr>
      <w:rFonts w:ascii="Arial" w:hAnsi="Arial" w:eastAsia="Arial" w:cs="Arial"/>
      <w:i/>
      <w:iCs/>
      <w:sz w:val="22"/>
    </w:rPr>
  </w:style>
  <w:style w:type="character" w:styleId="927" w:customStyle="1">
    <w:name w:val="标题 8 字符"/>
    <w:link w:val="926"/>
    <w:uiPriority w:val="0"/>
    <w:qFormat/>
    <w:rPr>
      <w:rFonts w:ascii="Arial" w:hAnsi="Arial" w:eastAsia="Arial" w:cs="Arial"/>
      <w:i/>
      <w:iCs/>
      <w:sz w:val="22"/>
      <w:szCs w:val="22"/>
    </w:rPr>
  </w:style>
  <w:style w:type="paragraph" w:styleId="928" w:customStyle="1">
    <w:name w:val="标题 91"/>
    <w:basedOn w:val="768"/>
    <w:next w:val="768"/>
    <w:link w:val="929"/>
    <w:uiPriority w:val="0"/>
    <w:qFormat/>
    <w:pPr>
      <w:keepLines/>
      <w:keepNext/>
      <w:spacing w:before="320" w:after="200"/>
      <w:outlineLvl w:val="8"/>
    </w:pPr>
    <w:rPr>
      <w:rFonts w:ascii="Arial" w:hAnsi="Arial" w:eastAsia="Arial" w:cs="Arial"/>
      <w:i/>
      <w:iCs/>
      <w:szCs w:val="21"/>
    </w:rPr>
  </w:style>
  <w:style w:type="character" w:styleId="929" w:customStyle="1">
    <w:name w:val="标题 9 字符"/>
    <w:link w:val="928"/>
    <w:uiPriority w:val="0"/>
    <w:qFormat/>
    <w:rPr>
      <w:rFonts w:ascii="Arial" w:hAnsi="Arial" w:eastAsia="Arial" w:cs="Arial"/>
      <w:i/>
      <w:iCs/>
      <w:sz w:val="21"/>
      <w:szCs w:val="21"/>
    </w:rPr>
  </w:style>
  <w:style w:type="character" w:styleId="930" w:customStyle="1">
    <w:name w:val="默认段落字体1"/>
    <w:link w:val="768"/>
    <w:uiPriority w:val="1"/>
    <w:unhideWhenUsed/>
    <w:qFormat/>
  </w:style>
  <w:style w:type="paragraph" w:styleId="931" w:customStyle="1">
    <w:name w:val="列表 31"/>
    <w:basedOn w:val="768"/>
    <w:uiPriority w:val="0"/>
    <w:qFormat/>
    <w:pPr>
      <w:ind w:left="100" w:hanging="200"/>
    </w:pPr>
    <w:rPr>
      <w:rFonts w:ascii="Times New Roman" w:hAnsi="Times New Roman"/>
      <w:szCs w:val="21"/>
    </w:rPr>
  </w:style>
  <w:style w:type="paragraph" w:styleId="932" w:customStyle="1">
    <w:name w:val="目录 71"/>
    <w:basedOn w:val="768"/>
    <w:next w:val="768"/>
    <w:uiPriority w:val="0"/>
    <w:unhideWhenUsed/>
    <w:qFormat/>
    <w:pPr>
      <w:ind w:left="1701"/>
      <w:spacing w:after="57"/>
    </w:pPr>
  </w:style>
  <w:style w:type="paragraph" w:styleId="933" w:customStyle="1">
    <w:name w:val="正文缩进11"/>
    <w:basedOn w:val="768"/>
    <w:link w:val="934"/>
    <w:uiPriority w:val="0"/>
    <w:qFormat/>
    <w:pPr>
      <w:ind w:firstLine="420"/>
    </w:pPr>
    <w:rPr>
      <w:rFonts w:ascii="宋体"/>
      <w:color w:val="000000"/>
      <w:sz w:val="24"/>
      <w:szCs w:val="20"/>
    </w:rPr>
  </w:style>
  <w:style w:type="character" w:styleId="934" w:customStyle="1">
    <w:name w:val="正文缩进 字符"/>
    <w:link w:val="933"/>
    <w:uiPriority w:val="0"/>
    <w:qFormat/>
    <w:rPr>
      <w:rFonts w:ascii="宋体" w:hAnsi="Calibri"/>
      <w:color w:val="000000"/>
      <w:sz w:val="24"/>
    </w:rPr>
  </w:style>
  <w:style w:type="paragraph" w:styleId="935" w:customStyle="1">
    <w:name w:val="题注1"/>
    <w:basedOn w:val="768"/>
    <w:next w:val="768"/>
    <w:uiPriority w:val="35"/>
    <w:qFormat/>
    <w:pPr>
      <w:spacing w:line="276" w:lineRule="auto"/>
    </w:pPr>
    <w:rPr>
      <w:b/>
      <w:bCs/>
      <w:color w:val="5b9bd5"/>
      <w:sz w:val="18"/>
      <w:szCs w:val="18"/>
    </w:rPr>
  </w:style>
  <w:style w:type="paragraph" w:styleId="936" w:customStyle="1">
    <w:name w:val="文档结构图1"/>
    <w:basedOn w:val="768"/>
    <w:link w:val="937"/>
    <w:uiPriority w:val="0"/>
    <w:semiHidden/>
    <w:qFormat/>
    <w:pPr>
      <w:shd w:val="clear" w:color="auto" w:fill="000080"/>
    </w:pPr>
    <w:rPr>
      <w:rFonts w:ascii="Times New Roman" w:hAnsi="Times New Roman"/>
      <w:szCs w:val="21"/>
    </w:rPr>
  </w:style>
  <w:style w:type="character" w:styleId="937" w:customStyle="1">
    <w:name w:val="文档结构图 字符"/>
    <w:link w:val="936"/>
    <w:uiPriority w:val="0"/>
    <w:semiHidden/>
    <w:qFormat/>
    <w:rPr>
      <w:sz w:val="21"/>
      <w:szCs w:val="21"/>
      <w:shd w:val="clear" w:color="auto" w:fill="000080"/>
    </w:rPr>
  </w:style>
  <w:style w:type="paragraph" w:styleId="938" w:customStyle="1">
    <w:name w:val="批注文字11"/>
    <w:basedOn w:val="768"/>
    <w:link w:val="939"/>
    <w:uiPriority w:val="0"/>
    <w:semiHidden/>
    <w:qFormat/>
    <w:pPr>
      <w:jc w:val="left"/>
    </w:pPr>
    <w:rPr>
      <w:rFonts w:ascii="Times New Roman" w:hAnsi="Times New Roman"/>
      <w:szCs w:val="21"/>
    </w:rPr>
  </w:style>
  <w:style w:type="character" w:styleId="939" w:customStyle="1">
    <w:name w:val="批注文字 字符"/>
    <w:link w:val="938"/>
    <w:uiPriority w:val="0"/>
    <w:semiHidden/>
    <w:qFormat/>
    <w:rPr>
      <w:sz w:val="21"/>
      <w:szCs w:val="21"/>
    </w:rPr>
  </w:style>
  <w:style w:type="paragraph" w:styleId="940" w:customStyle="1">
    <w:name w:val="正文文本 31"/>
    <w:basedOn w:val="768"/>
    <w:link w:val="941"/>
    <w:uiPriority w:val="0"/>
    <w:qFormat/>
    <w:rPr>
      <w:rFonts w:ascii="仿宋_GB2312" w:hAnsi="Arial" w:eastAsia="仿宋_GB2312"/>
      <w:sz w:val="32"/>
      <w:szCs w:val="32"/>
    </w:rPr>
  </w:style>
  <w:style w:type="character" w:styleId="941" w:customStyle="1">
    <w:name w:val="正文文本 3 字符"/>
    <w:link w:val="940"/>
    <w:uiPriority w:val="0"/>
    <w:qFormat/>
    <w:rPr>
      <w:rFonts w:ascii="仿宋_GB2312" w:hAnsi="Arial" w:eastAsia="仿宋_GB2312"/>
      <w:sz w:val="32"/>
      <w:szCs w:val="32"/>
    </w:rPr>
  </w:style>
  <w:style w:type="paragraph" w:styleId="942" w:customStyle="1">
    <w:name w:val="正文文本111"/>
    <w:basedOn w:val="768"/>
    <w:uiPriority w:val="0"/>
    <w:semiHidden/>
    <w:qFormat/>
    <w:rPr>
      <w:rFonts w:ascii="仿宋" w:hAnsi="仿宋" w:eastAsia="仿宋" w:cs="仿宋"/>
      <w:sz w:val="32"/>
      <w:szCs w:val="32"/>
      <w:lang w:eastAsia="en-US"/>
    </w:rPr>
  </w:style>
  <w:style w:type="paragraph" w:styleId="943" w:customStyle="1">
    <w:name w:val="正文文本缩进11"/>
    <w:basedOn w:val="768"/>
    <w:link w:val="944"/>
    <w:uiPriority w:val="0"/>
    <w:qFormat/>
    <w:pPr>
      <w:ind w:firstLine="225"/>
    </w:pPr>
    <w:rPr>
      <w:rFonts w:ascii="仿宋_GB2312" w:eastAsia="仿宋_GB2312"/>
      <w:sz w:val="32"/>
    </w:rPr>
  </w:style>
  <w:style w:type="character" w:styleId="944" w:customStyle="1">
    <w:name w:val="正文文本缩进 字符1"/>
    <w:link w:val="943"/>
    <w:uiPriority w:val="0"/>
    <w:qFormat/>
    <w:rPr>
      <w:rFonts w:ascii="仿宋_GB2312" w:hAnsi="Calibri" w:eastAsia="仿宋_GB2312"/>
      <w:sz w:val="32"/>
      <w:szCs w:val="22"/>
    </w:rPr>
  </w:style>
  <w:style w:type="paragraph" w:styleId="945" w:customStyle="1">
    <w:name w:val="列表 21"/>
    <w:basedOn w:val="768"/>
    <w:uiPriority w:val="0"/>
    <w:qFormat/>
    <w:pPr>
      <w:ind w:left="100" w:hanging="200"/>
    </w:pPr>
    <w:rPr>
      <w:rFonts w:ascii="Times New Roman" w:hAnsi="Times New Roman"/>
      <w:szCs w:val="21"/>
    </w:rPr>
  </w:style>
  <w:style w:type="paragraph" w:styleId="946" w:customStyle="1">
    <w:name w:val="目录 51"/>
    <w:basedOn w:val="768"/>
    <w:next w:val="768"/>
    <w:uiPriority w:val="0"/>
    <w:unhideWhenUsed/>
    <w:qFormat/>
    <w:pPr>
      <w:ind w:left="1134"/>
      <w:spacing w:after="57"/>
    </w:pPr>
  </w:style>
  <w:style w:type="paragraph" w:styleId="947" w:customStyle="1">
    <w:name w:val="目录 31"/>
    <w:basedOn w:val="768"/>
    <w:next w:val="768"/>
    <w:uiPriority w:val="0"/>
    <w:unhideWhenUsed/>
    <w:qFormat/>
    <w:pPr>
      <w:ind w:left="567"/>
      <w:spacing w:after="57"/>
    </w:pPr>
  </w:style>
  <w:style w:type="paragraph" w:styleId="948" w:customStyle="1">
    <w:name w:val="纯文本11"/>
    <w:basedOn w:val="768"/>
    <w:link w:val="949"/>
    <w:uiPriority w:val="0"/>
    <w:qFormat/>
    <w:rPr>
      <w:rFonts w:ascii="宋体" w:hAnsi="Courier New" w:cs="Courier New"/>
      <w:szCs w:val="21"/>
    </w:rPr>
  </w:style>
  <w:style w:type="character" w:styleId="949" w:customStyle="1">
    <w:name w:val="纯文本 字符"/>
    <w:link w:val="948"/>
    <w:uiPriority w:val="0"/>
    <w:qFormat/>
    <w:rPr>
      <w:rFonts w:ascii="宋体" w:hAnsi="Courier New" w:cs="Courier New"/>
      <w:sz w:val="21"/>
      <w:szCs w:val="21"/>
    </w:rPr>
  </w:style>
  <w:style w:type="paragraph" w:styleId="950" w:customStyle="1">
    <w:name w:val="目录 81"/>
    <w:basedOn w:val="768"/>
    <w:next w:val="768"/>
    <w:uiPriority w:val="0"/>
    <w:unhideWhenUsed/>
    <w:qFormat/>
    <w:pPr>
      <w:ind w:left="1984"/>
      <w:spacing w:after="57"/>
    </w:pPr>
  </w:style>
  <w:style w:type="paragraph" w:styleId="951" w:customStyle="1">
    <w:name w:val="日期1"/>
    <w:basedOn w:val="768"/>
    <w:next w:val="768"/>
    <w:link w:val="952"/>
    <w:uiPriority w:val="0"/>
    <w:qFormat/>
    <w:rPr>
      <w:rFonts w:ascii="Times New Roman" w:hAnsi="Times New Roman"/>
      <w:sz w:val="24"/>
      <w:szCs w:val="24"/>
    </w:rPr>
  </w:style>
  <w:style w:type="character" w:styleId="952" w:customStyle="1">
    <w:name w:val="日期 字符"/>
    <w:link w:val="951"/>
    <w:uiPriority w:val="0"/>
    <w:qFormat/>
    <w:rPr>
      <w:sz w:val="24"/>
      <w:szCs w:val="24"/>
    </w:rPr>
  </w:style>
  <w:style w:type="paragraph" w:styleId="953" w:customStyle="1">
    <w:name w:val="正文文本缩进 21"/>
    <w:basedOn w:val="768"/>
    <w:link w:val="954"/>
    <w:uiPriority w:val="0"/>
    <w:qFormat/>
    <w:pPr>
      <w:ind w:left="630" w:firstLine="645"/>
    </w:pPr>
    <w:rPr>
      <w:rFonts w:ascii="Arial" w:hAnsi="Arial" w:eastAsia="仿宋_GB2312" w:cs="Arial"/>
      <w:sz w:val="32"/>
      <w:szCs w:val="32"/>
    </w:rPr>
  </w:style>
  <w:style w:type="character" w:styleId="954" w:customStyle="1">
    <w:name w:val="正文文本缩进 2 字符"/>
    <w:link w:val="953"/>
    <w:uiPriority w:val="0"/>
    <w:qFormat/>
    <w:rPr>
      <w:rFonts w:ascii="Arial" w:hAnsi="Arial" w:eastAsia="仿宋_GB2312" w:cs="Arial"/>
      <w:sz w:val="32"/>
      <w:szCs w:val="32"/>
    </w:rPr>
  </w:style>
  <w:style w:type="paragraph" w:styleId="955" w:customStyle="1">
    <w:name w:val="尾注文本1"/>
    <w:basedOn w:val="768"/>
    <w:link w:val="956"/>
    <w:uiPriority w:val="99"/>
    <w:unhideWhenUsed/>
    <w:qFormat/>
    <w:rPr>
      <w:sz w:val="20"/>
    </w:rPr>
  </w:style>
  <w:style w:type="character" w:styleId="956" w:customStyle="1">
    <w:name w:val="尾注文本 字符"/>
    <w:link w:val="955"/>
    <w:uiPriority w:val="99"/>
    <w:qFormat/>
    <w:rPr>
      <w:sz w:val="20"/>
    </w:rPr>
  </w:style>
  <w:style w:type="paragraph" w:styleId="957" w:customStyle="1">
    <w:name w:val="批注框文本1"/>
    <w:basedOn w:val="768"/>
    <w:link w:val="958"/>
    <w:uiPriority w:val="0"/>
    <w:qFormat/>
    <w:rPr>
      <w:rFonts w:ascii="Times New Roman" w:hAnsi="Times New Roman"/>
      <w:sz w:val="18"/>
      <w:szCs w:val="18"/>
    </w:rPr>
  </w:style>
  <w:style w:type="character" w:styleId="958" w:customStyle="1">
    <w:name w:val="批注框文本 字符"/>
    <w:link w:val="957"/>
    <w:uiPriority w:val="0"/>
    <w:qFormat/>
    <w:rPr>
      <w:sz w:val="18"/>
      <w:szCs w:val="18"/>
    </w:rPr>
  </w:style>
  <w:style w:type="paragraph" w:styleId="959" w:customStyle="1">
    <w:name w:val="页脚111"/>
    <w:basedOn w:val="768"/>
    <w:link w:val="960"/>
    <w:uiPriority w:val="99"/>
    <w:qFormat/>
    <w:pPr>
      <w:jc w:val="left"/>
      <w:tabs>
        <w:tab w:val="center" w:pos="4153" w:leader="none"/>
        <w:tab w:val="right" w:pos="8306" w:leader="none"/>
      </w:tabs>
    </w:pPr>
    <w:rPr>
      <w:sz w:val="18"/>
      <w:szCs w:val="18"/>
    </w:rPr>
  </w:style>
  <w:style w:type="character" w:styleId="960" w:customStyle="1">
    <w:name w:val="页脚 字符"/>
    <w:link w:val="959"/>
    <w:uiPriority w:val="99"/>
    <w:qFormat/>
  </w:style>
  <w:style w:type="paragraph" w:styleId="961" w:customStyle="1">
    <w:name w:val="页眉1"/>
    <w:basedOn w:val="768"/>
    <w:link w:val="962"/>
    <w:uiPriority w:val="0"/>
    <w:qFormat/>
    <w:pPr>
      <w:jc w:val="center"/>
      <w:tabs>
        <w:tab w:val="center" w:pos="4153" w:leader="none"/>
        <w:tab w:val="right" w:pos="8306" w:leader="none"/>
      </w:tabs>
    </w:pPr>
    <w:rPr>
      <w:sz w:val="18"/>
      <w:szCs w:val="18"/>
    </w:rPr>
  </w:style>
  <w:style w:type="character" w:styleId="962" w:customStyle="1">
    <w:name w:val="页眉 字符"/>
    <w:link w:val="961"/>
    <w:uiPriority w:val="0"/>
    <w:qFormat/>
    <w:rPr>
      <w:rFonts w:ascii="Calibri" w:hAnsi="Calibri"/>
      <w:sz w:val="18"/>
      <w:szCs w:val="18"/>
    </w:rPr>
  </w:style>
  <w:style w:type="paragraph" w:styleId="963" w:customStyle="1">
    <w:name w:val="目录 11"/>
    <w:basedOn w:val="768"/>
    <w:next w:val="768"/>
    <w:uiPriority w:val="0"/>
    <w:qFormat/>
    <w:pPr>
      <w:jc w:val="left"/>
      <w:spacing w:before="120" w:after="120"/>
    </w:pPr>
    <w:rPr>
      <w:rFonts w:cs="Calibri"/>
      <w:b/>
      <w:bCs/>
      <w:caps/>
      <w:sz w:val="20"/>
      <w:szCs w:val="20"/>
    </w:rPr>
  </w:style>
  <w:style w:type="paragraph" w:styleId="964" w:customStyle="1">
    <w:name w:val="目录 41"/>
    <w:basedOn w:val="768"/>
    <w:next w:val="768"/>
    <w:uiPriority w:val="0"/>
    <w:unhideWhenUsed/>
    <w:qFormat/>
    <w:pPr>
      <w:ind w:left="850"/>
      <w:spacing w:after="57"/>
    </w:pPr>
  </w:style>
  <w:style w:type="paragraph" w:styleId="965" w:customStyle="1">
    <w:name w:val="副标题1"/>
    <w:basedOn w:val="768"/>
    <w:next w:val="768"/>
    <w:link w:val="966"/>
    <w:uiPriority w:val="11"/>
    <w:qFormat/>
    <w:pPr>
      <w:spacing w:before="200" w:after="200"/>
    </w:pPr>
    <w:rPr>
      <w:sz w:val="24"/>
      <w:szCs w:val="24"/>
    </w:rPr>
  </w:style>
  <w:style w:type="character" w:styleId="966" w:customStyle="1">
    <w:name w:val="副标题 字符"/>
    <w:link w:val="965"/>
    <w:uiPriority w:val="11"/>
    <w:qFormat/>
    <w:rPr>
      <w:sz w:val="24"/>
      <w:szCs w:val="24"/>
    </w:rPr>
  </w:style>
  <w:style w:type="paragraph" w:styleId="967" w:customStyle="1">
    <w:name w:val="列表1"/>
    <w:basedOn w:val="768"/>
    <w:uiPriority w:val="0"/>
    <w:qFormat/>
    <w:pPr>
      <w:ind w:left="200" w:hanging="200"/>
    </w:pPr>
    <w:rPr>
      <w:rFonts w:ascii="Times New Roman" w:hAnsi="Times New Roman"/>
      <w:szCs w:val="21"/>
    </w:rPr>
  </w:style>
  <w:style w:type="paragraph" w:styleId="968" w:customStyle="1">
    <w:name w:val="脚注文本11"/>
    <w:basedOn w:val="768"/>
    <w:link w:val="969"/>
    <w:uiPriority w:val="99"/>
    <w:unhideWhenUsed/>
    <w:qFormat/>
    <w:pPr>
      <w:spacing w:after="40"/>
    </w:pPr>
    <w:rPr>
      <w:sz w:val="18"/>
    </w:rPr>
  </w:style>
  <w:style w:type="character" w:styleId="969" w:customStyle="1">
    <w:name w:val="脚注文本 字符"/>
    <w:link w:val="968"/>
    <w:uiPriority w:val="99"/>
    <w:qFormat/>
    <w:rPr>
      <w:sz w:val="18"/>
    </w:rPr>
  </w:style>
  <w:style w:type="paragraph" w:styleId="970" w:customStyle="1">
    <w:name w:val="目录 61"/>
    <w:basedOn w:val="768"/>
    <w:next w:val="768"/>
    <w:uiPriority w:val="0"/>
    <w:unhideWhenUsed/>
    <w:qFormat/>
    <w:pPr>
      <w:ind w:left="1417"/>
      <w:spacing w:after="57"/>
    </w:pPr>
  </w:style>
  <w:style w:type="paragraph" w:styleId="971" w:customStyle="1">
    <w:name w:val="正文文本缩进 31"/>
    <w:basedOn w:val="768"/>
    <w:link w:val="972"/>
    <w:uiPriority w:val="0"/>
    <w:qFormat/>
    <w:pPr>
      <w:ind w:left="645" w:firstLine="645"/>
    </w:pPr>
    <w:rPr>
      <w:rFonts w:ascii="Arial" w:hAnsi="Arial" w:eastAsia="仿宋_GB2312" w:cs="Arial"/>
      <w:color w:val="ffff00"/>
      <w:sz w:val="32"/>
      <w:szCs w:val="32"/>
    </w:rPr>
  </w:style>
  <w:style w:type="character" w:styleId="972" w:customStyle="1">
    <w:name w:val="正文文本缩进 3 字符"/>
    <w:link w:val="971"/>
    <w:uiPriority w:val="0"/>
    <w:qFormat/>
    <w:rPr>
      <w:rFonts w:ascii="Arial" w:hAnsi="Arial" w:eastAsia="仿宋_GB2312" w:cs="Arial"/>
      <w:color w:val="ffff00"/>
      <w:sz w:val="32"/>
      <w:szCs w:val="32"/>
    </w:rPr>
  </w:style>
  <w:style w:type="paragraph" w:styleId="973" w:customStyle="1">
    <w:name w:val="图表目录1"/>
    <w:basedOn w:val="768"/>
    <w:next w:val="768"/>
    <w:uiPriority w:val="0"/>
    <w:unhideWhenUsed/>
    <w:qFormat/>
  </w:style>
  <w:style w:type="paragraph" w:styleId="974" w:customStyle="1">
    <w:name w:val="目录 21"/>
    <w:basedOn w:val="768"/>
    <w:next w:val="768"/>
    <w:uiPriority w:val="0"/>
    <w:qFormat/>
    <w:pPr>
      <w:ind w:left="210"/>
      <w:jc w:val="left"/>
    </w:pPr>
    <w:rPr>
      <w:rFonts w:cs="Calibri"/>
      <w:smallCaps/>
      <w:sz w:val="20"/>
      <w:szCs w:val="20"/>
    </w:rPr>
  </w:style>
  <w:style w:type="paragraph" w:styleId="975" w:customStyle="1">
    <w:name w:val="目录 91"/>
    <w:basedOn w:val="768"/>
    <w:next w:val="768"/>
    <w:uiPriority w:val="0"/>
    <w:unhideWhenUsed/>
    <w:qFormat/>
    <w:pPr>
      <w:ind w:left="2268"/>
      <w:spacing w:after="57"/>
    </w:pPr>
  </w:style>
  <w:style w:type="paragraph" w:styleId="976" w:customStyle="1">
    <w:name w:val="正文文本 21"/>
    <w:basedOn w:val="768"/>
    <w:link w:val="977"/>
    <w:uiPriority w:val="0"/>
    <w:qFormat/>
    <w:pPr>
      <w:jc w:val="center"/>
      <w:widowControl/>
    </w:pPr>
    <w:rPr>
      <w:rFonts w:ascii="楷体_GB2312" w:hAnsi="Times New Roman" w:eastAsia="楷体_GB2312"/>
      <w:sz w:val="28"/>
      <w:szCs w:val="28"/>
    </w:rPr>
  </w:style>
  <w:style w:type="character" w:styleId="977" w:customStyle="1">
    <w:name w:val="正文文本 2 字符"/>
    <w:link w:val="976"/>
    <w:uiPriority w:val="0"/>
    <w:qFormat/>
    <w:rPr>
      <w:rFonts w:ascii="楷体_GB2312" w:eastAsia="楷体_GB2312"/>
      <w:sz w:val="28"/>
      <w:szCs w:val="28"/>
    </w:rPr>
  </w:style>
  <w:style w:type="paragraph" w:styleId="978" w:customStyle="1">
    <w:name w:val="HTML 预设格式1"/>
    <w:basedOn w:val="768"/>
    <w:link w:val="97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79" w:customStyle="1">
    <w:name w:val="HTML 预设格式 字符"/>
    <w:link w:val="978"/>
    <w:uiPriority w:val="99"/>
    <w:qFormat/>
    <w:rPr>
      <w:rFonts w:ascii="宋体" w:hAnsi="宋体"/>
      <w:sz w:val="24"/>
      <w:szCs w:val="24"/>
    </w:rPr>
  </w:style>
  <w:style w:type="paragraph" w:styleId="980" w:customStyle="1">
    <w:name w:val="普通(网站)1111"/>
    <w:basedOn w:val="768"/>
    <w:uiPriority w:val="99"/>
    <w:qFormat/>
    <w:pPr>
      <w:jc w:val="left"/>
      <w:spacing w:before="100" w:beforeAutospacing="1" w:after="100" w:afterAutospacing="1"/>
      <w:widowControl/>
    </w:pPr>
    <w:rPr>
      <w:rFonts w:ascii="宋体" w:hAnsi="宋体" w:cs="宋体"/>
      <w:sz w:val="24"/>
      <w:szCs w:val="24"/>
    </w:rPr>
  </w:style>
  <w:style w:type="paragraph" w:styleId="981" w:customStyle="1">
    <w:name w:val="索引 11"/>
    <w:basedOn w:val="768"/>
    <w:next w:val="768"/>
    <w:uiPriority w:val="0"/>
    <w:semiHidden/>
    <w:qFormat/>
    <w:pPr>
      <w:spacing w:line="240" w:lineRule="atLeast"/>
    </w:pPr>
    <w:rPr>
      <w:rFonts w:ascii="Times New Roman" w:hAnsi="Times New Roman"/>
      <w:b/>
      <w:bCs/>
      <w:szCs w:val="21"/>
    </w:rPr>
  </w:style>
  <w:style w:type="paragraph" w:styleId="982" w:customStyle="1">
    <w:name w:val="标题11"/>
    <w:basedOn w:val="768"/>
    <w:next w:val="768"/>
    <w:link w:val="983"/>
    <w:uiPriority w:val="10"/>
    <w:qFormat/>
    <w:pPr>
      <w:contextualSpacing/>
      <w:spacing w:before="300" w:after="200"/>
    </w:pPr>
    <w:rPr>
      <w:sz w:val="48"/>
      <w:szCs w:val="48"/>
    </w:rPr>
  </w:style>
  <w:style w:type="character" w:styleId="983" w:customStyle="1">
    <w:name w:val="标题 字符"/>
    <w:link w:val="982"/>
    <w:uiPriority w:val="10"/>
    <w:qFormat/>
    <w:rPr>
      <w:sz w:val="48"/>
      <w:szCs w:val="48"/>
    </w:rPr>
  </w:style>
  <w:style w:type="paragraph" w:styleId="984" w:customStyle="1">
    <w:name w:val="批注主题1"/>
    <w:basedOn w:val="938"/>
    <w:next w:val="938"/>
    <w:link w:val="985"/>
    <w:uiPriority w:val="0"/>
    <w:semiHidden/>
    <w:qFormat/>
    <w:rPr>
      <w:b/>
      <w:bCs/>
    </w:rPr>
  </w:style>
  <w:style w:type="character" w:styleId="985" w:customStyle="1">
    <w:name w:val="批注主题 字符"/>
    <w:link w:val="984"/>
    <w:uiPriority w:val="0"/>
    <w:semiHidden/>
    <w:qFormat/>
    <w:rPr>
      <w:b/>
      <w:bCs/>
      <w:sz w:val="21"/>
      <w:szCs w:val="21"/>
    </w:rPr>
  </w:style>
  <w:style w:type="paragraph" w:styleId="986" w:customStyle="1">
    <w:name w:val="正文首行缩进 211"/>
    <w:basedOn w:val="943"/>
    <w:link w:val="987"/>
    <w:uiPriority w:val="0"/>
    <w:qFormat/>
    <w:pPr>
      <w:ind w:firstLine="420"/>
      <w:spacing w:line="360" w:lineRule="auto"/>
    </w:pPr>
    <w:rPr>
      <w:rFonts w:ascii="宋体" w:hAnsi="宋体" w:eastAsia="宋体"/>
      <w:sz w:val="21"/>
      <w:szCs w:val="20"/>
    </w:rPr>
  </w:style>
  <w:style w:type="character" w:styleId="987" w:customStyle="1">
    <w:name w:val="正文文本首行缩进 2 字符"/>
    <w:link w:val="986"/>
    <w:uiPriority w:val="0"/>
    <w:qFormat/>
    <w:rPr>
      <w:rFonts w:ascii="宋体" w:hAnsi="宋体" w:eastAsia="仿宋_GB2312"/>
      <w:sz w:val="21"/>
      <w:szCs w:val="22"/>
    </w:rPr>
  </w:style>
  <w:style w:type="table" w:styleId="988" w:customStyle="1">
    <w:name w:val="网格型1"/>
    <w:basedOn w:val="880"/>
    <w:uiPriority w:val="0"/>
    <w:qFormat/>
    <w:pPr>
      <w:jc w:val="both"/>
      <w:widowControl w:val="off"/>
    </w:pPr>
    <w:tblPr/>
  </w:style>
  <w:style w:type="character" w:styleId="989" w:customStyle="1">
    <w:name w:val="要点1"/>
    <w:link w:val="768"/>
    <w:uiPriority w:val="0"/>
    <w:qFormat/>
    <w:rPr>
      <w:b/>
      <w:bCs/>
    </w:rPr>
  </w:style>
  <w:style w:type="character" w:styleId="990" w:customStyle="1">
    <w:name w:val="尾注引用1"/>
    <w:link w:val="768"/>
    <w:uiPriority w:val="99"/>
    <w:unhideWhenUsed/>
    <w:qFormat/>
    <w:rPr>
      <w:vertAlign w:val="superscript"/>
    </w:rPr>
  </w:style>
  <w:style w:type="character" w:styleId="991" w:customStyle="1">
    <w:name w:val="页码11"/>
    <w:link w:val="768"/>
    <w:uiPriority w:val="0"/>
    <w:qFormat/>
  </w:style>
  <w:style w:type="character" w:styleId="992" w:customStyle="1">
    <w:name w:val="已访问的超链接1"/>
    <w:link w:val="768"/>
    <w:uiPriority w:val="0"/>
    <w:qFormat/>
    <w:rPr>
      <w:color w:val="800080"/>
      <w:u w:val="single"/>
    </w:rPr>
  </w:style>
  <w:style w:type="character" w:styleId="993" w:customStyle="1">
    <w:name w:val="超链接1"/>
    <w:link w:val="768"/>
    <w:uiPriority w:val="0"/>
    <w:qFormat/>
    <w:rPr>
      <w:color w:val="0000ff"/>
      <w:u w:val="single"/>
    </w:rPr>
  </w:style>
  <w:style w:type="character" w:styleId="994" w:customStyle="1">
    <w:name w:val="批注引用1"/>
    <w:link w:val="768"/>
    <w:uiPriority w:val="0"/>
    <w:semiHidden/>
    <w:qFormat/>
    <w:rPr>
      <w:sz w:val="21"/>
      <w:szCs w:val="21"/>
    </w:rPr>
  </w:style>
  <w:style w:type="character" w:styleId="995" w:customStyle="1">
    <w:name w:val="脚注引用1"/>
    <w:link w:val="768"/>
    <w:uiPriority w:val="99"/>
    <w:unhideWhenUsed/>
    <w:qFormat/>
    <w:rPr>
      <w:vertAlign w:val="superscript"/>
    </w:rPr>
  </w:style>
  <w:style w:type="paragraph" w:styleId="996" w:customStyle="1">
    <w:name w:val="正文1"/>
    <w:next w:val="904"/>
    <w:uiPriority w:val="0"/>
    <w:qFormat/>
    <w:rPr>
      <w:rFonts w:hint="default" w:ascii="Times New Roman" w:hAnsi="Times New Roman" w:eastAsia="Times New Roman" w:cs="Times New Roman"/>
      <w:sz w:val="24"/>
      <w:szCs w:val="24"/>
      <w:lang w:val="en-US" w:eastAsia="zh-CN" w:bidi="ar-SA"/>
    </w:rPr>
  </w:style>
  <w:style w:type="paragraph" w:styleId="997" w:customStyle="1">
    <w:name w:val="正文首行缩进 21"/>
    <w:basedOn w:val="998"/>
    <w:next w:val="768"/>
    <w:uiPriority w:val="0"/>
    <w:qFormat/>
    <w:pPr>
      <w:ind w:firstLine="420"/>
      <w:spacing w:line="360" w:lineRule="auto"/>
    </w:pPr>
    <w:rPr>
      <w:rFonts w:ascii="宋体" w:hAnsi="宋体" w:eastAsia="宋体"/>
      <w:sz w:val="21"/>
      <w:szCs w:val="20"/>
    </w:rPr>
  </w:style>
  <w:style w:type="paragraph" w:styleId="998" w:customStyle="1">
    <w:name w:val="正文文本缩进1"/>
    <w:basedOn w:val="768"/>
    <w:next w:val="999"/>
    <w:uiPriority w:val="0"/>
    <w:qFormat/>
    <w:pPr>
      <w:ind w:firstLine="645"/>
    </w:pPr>
    <w:rPr>
      <w:rFonts w:ascii="楷体_GB2312" w:eastAsia="楷体_GB2312"/>
      <w:sz w:val="32"/>
      <w:szCs w:val="32"/>
    </w:rPr>
  </w:style>
  <w:style w:type="paragraph" w:styleId="999" w:customStyle="1">
    <w:name w:val="寄信人地址1"/>
    <w:basedOn w:val="768"/>
    <w:uiPriority w:val="0"/>
    <w:qFormat/>
    <w:rPr>
      <w:rFonts w:ascii="Arial" w:hAnsi="Arial"/>
    </w:rPr>
  </w:style>
  <w:style w:type="paragraph" w:styleId="1000" w:customStyle="1">
    <w:name w:val="标题 41"/>
    <w:basedOn w:val="1001"/>
    <w:next w:val="768"/>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1001" w:customStyle="1">
    <w:name w:val="Normal_20"/>
    <w:next w:val="1002"/>
    <w:uiPriority w:val="0"/>
    <w:qFormat/>
    <w:rPr>
      <w:rFonts w:hint="default" w:ascii="黑体" w:hAnsi="黑体" w:eastAsia="黑体" w:cs="黑体"/>
      <w:b/>
      <w:sz w:val="32"/>
      <w:szCs w:val="24"/>
      <w:lang w:val="en-US" w:eastAsia="zh-CN" w:bidi="ar-SA"/>
    </w:rPr>
  </w:style>
  <w:style w:type="paragraph" w:styleId="1002" w:customStyle="1">
    <w:name w:val="Body Text First Indent_2"/>
    <w:basedOn w:val="1001"/>
    <w:uiPriority w:val="0"/>
    <w:qFormat/>
    <w:pPr>
      <w:ind w:firstLine="100"/>
      <w:spacing w:after="120"/>
    </w:pPr>
  </w:style>
  <w:style w:type="paragraph" w:styleId="1003" w:customStyle="1">
    <w:name w:val="TOC 标题112"/>
    <w:uiPriority w:val="39"/>
    <w:unhideWhenUsed/>
    <w:qFormat/>
    <w:rPr>
      <w:rFonts w:hint="default" w:ascii="Times New Roman" w:hAnsi="Times New Roman" w:eastAsia="宋体" w:cs="Times New Roman"/>
      <w:lang w:val="en-US" w:eastAsia="zh-CN" w:bidi="ar-SA"/>
    </w:rPr>
  </w:style>
  <w:style w:type="paragraph" w:styleId="1004" w:customStyle="1">
    <w:name w:val="TOC 标题111"/>
    <w:uiPriority w:val="39"/>
    <w:unhideWhenUsed/>
    <w:qFormat/>
    <w:rPr>
      <w:rFonts w:hint="default" w:ascii="Times New Roman" w:hAnsi="Times New Roman" w:eastAsia="宋体" w:cs="Times New Roman"/>
      <w:lang w:val="en-US" w:eastAsia="zh-CN" w:bidi="ar-SA"/>
    </w:rPr>
  </w:style>
  <w:style w:type="paragraph" w:styleId="1005" w:customStyle="1">
    <w:name w:val="正文_17"/>
    <w:next w:val="100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6" w:customStyle="1">
    <w:name w:val="标题 4_1"/>
    <w:basedOn w:val="1005"/>
    <w:next w:val="100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1007" w:customStyle="1">
    <w:name w:val="Heading 1 Char"/>
    <w:link w:val="768"/>
    <w:uiPriority w:val="9"/>
    <w:qFormat/>
    <w:rPr>
      <w:rFonts w:ascii="Arial" w:hAnsi="Arial" w:eastAsia="Arial" w:cs="Arial"/>
      <w:sz w:val="40"/>
      <w:szCs w:val="40"/>
    </w:rPr>
  </w:style>
  <w:style w:type="character" w:styleId="1008" w:customStyle="1">
    <w:name w:val="Heading 2 Char"/>
    <w:link w:val="768"/>
    <w:uiPriority w:val="9"/>
    <w:qFormat/>
    <w:rPr>
      <w:rFonts w:ascii="Arial" w:hAnsi="Arial" w:eastAsia="Arial" w:cs="Arial"/>
      <w:sz w:val="34"/>
    </w:rPr>
  </w:style>
  <w:style w:type="character" w:styleId="1009" w:customStyle="1">
    <w:name w:val="Heading 3 Char"/>
    <w:link w:val="768"/>
    <w:uiPriority w:val="9"/>
    <w:qFormat/>
    <w:rPr>
      <w:rFonts w:ascii="Arial" w:hAnsi="Arial" w:eastAsia="Arial" w:cs="Arial"/>
      <w:sz w:val="30"/>
      <w:szCs w:val="30"/>
    </w:rPr>
  </w:style>
  <w:style w:type="character" w:styleId="1010" w:customStyle="1">
    <w:name w:val="Heading 4 Char"/>
    <w:link w:val="768"/>
    <w:uiPriority w:val="9"/>
    <w:qFormat/>
    <w:rPr>
      <w:rFonts w:ascii="Arial" w:hAnsi="Arial" w:eastAsia="Arial" w:cs="Arial"/>
      <w:b/>
      <w:bCs/>
      <w:sz w:val="26"/>
      <w:szCs w:val="26"/>
    </w:rPr>
  </w:style>
  <w:style w:type="character" w:styleId="1011" w:customStyle="1">
    <w:name w:val="Heading 5 Char"/>
    <w:link w:val="768"/>
    <w:uiPriority w:val="9"/>
    <w:qFormat/>
    <w:rPr>
      <w:rFonts w:ascii="Arial" w:hAnsi="Arial" w:eastAsia="Arial" w:cs="Arial"/>
      <w:b/>
      <w:bCs/>
      <w:sz w:val="24"/>
      <w:szCs w:val="24"/>
    </w:rPr>
  </w:style>
  <w:style w:type="character" w:styleId="1012" w:customStyle="1">
    <w:name w:val="Heading 6 Char"/>
    <w:link w:val="768"/>
    <w:uiPriority w:val="9"/>
    <w:qFormat/>
    <w:rPr>
      <w:rFonts w:ascii="Arial" w:hAnsi="Arial" w:eastAsia="Arial" w:cs="Arial"/>
      <w:b/>
      <w:bCs/>
      <w:sz w:val="22"/>
      <w:szCs w:val="22"/>
    </w:rPr>
  </w:style>
  <w:style w:type="character" w:styleId="1013" w:customStyle="1">
    <w:name w:val="Heading 7 Char"/>
    <w:link w:val="768"/>
    <w:uiPriority w:val="9"/>
    <w:qFormat/>
    <w:rPr>
      <w:rFonts w:ascii="Arial" w:hAnsi="Arial" w:eastAsia="Arial" w:cs="Arial"/>
      <w:b/>
      <w:bCs/>
      <w:i/>
      <w:iCs/>
      <w:sz w:val="22"/>
      <w:szCs w:val="22"/>
    </w:rPr>
  </w:style>
  <w:style w:type="character" w:styleId="1014" w:customStyle="1">
    <w:name w:val="Heading 8 Char"/>
    <w:link w:val="768"/>
    <w:uiPriority w:val="9"/>
    <w:qFormat/>
    <w:rPr>
      <w:rFonts w:ascii="Arial" w:hAnsi="Arial" w:eastAsia="Arial" w:cs="Arial"/>
      <w:i/>
      <w:iCs/>
      <w:sz w:val="22"/>
      <w:szCs w:val="22"/>
    </w:rPr>
  </w:style>
  <w:style w:type="character" w:styleId="1015" w:customStyle="1">
    <w:name w:val="Heading 9 Char"/>
    <w:link w:val="768"/>
    <w:uiPriority w:val="9"/>
    <w:qFormat/>
    <w:rPr>
      <w:rFonts w:ascii="Arial" w:hAnsi="Arial" w:eastAsia="Arial" w:cs="Arial"/>
      <w:i/>
      <w:iCs/>
      <w:sz w:val="21"/>
      <w:szCs w:val="21"/>
    </w:rPr>
  </w:style>
  <w:style w:type="character" w:styleId="1016" w:customStyle="1">
    <w:name w:val="Title Char"/>
    <w:link w:val="768"/>
    <w:uiPriority w:val="10"/>
    <w:qFormat/>
    <w:rPr>
      <w:sz w:val="48"/>
      <w:szCs w:val="48"/>
    </w:rPr>
  </w:style>
  <w:style w:type="character" w:styleId="1017" w:customStyle="1">
    <w:name w:val="Subtitle Char"/>
    <w:link w:val="768"/>
    <w:uiPriority w:val="11"/>
    <w:qFormat/>
    <w:rPr>
      <w:sz w:val="24"/>
      <w:szCs w:val="24"/>
    </w:rPr>
  </w:style>
  <w:style w:type="character" w:styleId="1018" w:customStyle="1">
    <w:name w:val="Quote Char"/>
    <w:link w:val="768"/>
    <w:uiPriority w:val="29"/>
    <w:qFormat/>
    <w:rPr>
      <w:i/>
    </w:rPr>
  </w:style>
  <w:style w:type="character" w:styleId="1019" w:customStyle="1">
    <w:name w:val="Intense Quote Char"/>
    <w:link w:val="768"/>
    <w:uiPriority w:val="30"/>
    <w:qFormat/>
    <w:rPr>
      <w:i/>
    </w:rPr>
  </w:style>
  <w:style w:type="character" w:styleId="1020" w:customStyle="1">
    <w:name w:val="Caption Char"/>
    <w:link w:val="768"/>
    <w:uiPriority w:val="99"/>
    <w:qFormat/>
  </w:style>
  <w:style w:type="character" w:styleId="1021" w:customStyle="1">
    <w:name w:val="Footnote Text Char"/>
    <w:link w:val="768"/>
    <w:uiPriority w:val="99"/>
    <w:qFormat/>
    <w:rPr>
      <w:sz w:val="18"/>
    </w:rPr>
  </w:style>
  <w:style w:type="character" w:styleId="1022" w:customStyle="1">
    <w:name w:val="Endnote Text Char"/>
    <w:link w:val="768"/>
    <w:uiPriority w:val="99"/>
    <w:qFormat/>
    <w:rPr>
      <w:sz w:val="20"/>
    </w:rPr>
  </w:style>
  <w:style w:type="paragraph" w:styleId="1023" w:customStyle="1">
    <w:name w:val="列表段落1"/>
    <w:basedOn w:val="768"/>
    <w:uiPriority w:val="0"/>
    <w:qFormat/>
    <w:pPr>
      <w:contextualSpacing/>
      <w:ind w:left="720"/>
    </w:pPr>
  </w:style>
  <w:style w:type="paragraph" w:styleId="1024" w:customStyle="1">
    <w:name w:val="无间隔1"/>
    <w:uiPriority w:val="99"/>
    <w:qFormat/>
    <w:rPr>
      <w:rFonts w:hint="default" w:ascii="Times New Roman" w:hAnsi="Times New Roman" w:eastAsia="宋体" w:cs="Times New Roman"/>
      <w:lang w:val="en-US" w:eastAsia="zh-CN" w:bidi="ar-SA"/>
    </w:rPr>
  </w:style>
  <w:style w:type="paragraph" w:styleId="1025" w:customStyle="1">
    <w:name w:val="引用1"/>
    <w:basedOn w:val="768"/>
    <w:next w:val="768"/>
    <w:link w:val="1026"/>
    <w:uiPriority w:val="29"/>
    <w:qFormat/>
    <w:pPr>
      <w:ind w:left="720" w:right="720"/>
    </w:pPr>
    <w:rPr>
      <w:i/>
    </w:rPr>
  </w:style>
  <w:style w:type="character" w:styleId="1026" w:customStyle="1">
    <w:name w:val="引用 字符"/>
    <w:link w:val="1025"/>
    <w:uiPriority w:val="29"/>
    <w:qFormat/>
    <w:rPr>
      <w:i/>
    </w:rPr>
  </w:style>
  <w:style w:type="paragraph" w:styleId="1027" w:customStyle="1">
    <w:name w:val="明显引用1"/>
    <w:basedOn w:val="768"/>
    <w:next w:val="768"/>
    <w:link w:val="10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8" w:customStyle="1">
    <w:name w:val="明显引用 字符"/>
    <w:link w:val="1027"/>
    <w:uiPriority w:val="30"/>
    <w:qFormat/>
    <w:rPr>
      <w:i/>
    </w:rPr>
  </w:style>
  <w:style w:type="character" w:styleId="1029" w:customStyle="1">
    <w:name w:val="Header Char"/>
    <w:link w:val="768"/>
    <w:uiPriority w:val="99"/>
    <w:qFormat/>
  </w:style>
  <w:style w:type="character" w:styleId="1030" w:customStyle="1">
    <w:name w:val="Footer Char"/>
    <w:link w:val="768"/>
    <w:uiPriority w:val="99"/>
    <w:qFormat/>
  </w:style>
  <w:style w:type="table" w:styleId="1031" w:customStyle="1">
    <w:name w:val="Table Grid Light"/>
    <w:basedOn w:val="880"/>
    <w:uiPriority w:val="59"/>
    <w:qFormat/>
    <w:tblPr/>
  </w:style>
  <w:style w:type="table" w:styleId="1032" w:customStyle="1">
    <w:name w:val="Grid Table 1 Light - Accent 1"/>
    <w:basedOn w:val="880"/>
    <w:uiPriority w:val="99"/>
    <w:qFormat/>
    <w:tblPr/>
  </w:style>
  <w:style w:type="table" w:styleId="1033" w:customStyle="1">
    <w:name w:val="Grid Table 1 Light - Accent 2"/>
    <w:basedOn w:val="880"/>
    <w:uiPriority w:val="99"/>
    <w:qFormat/>
    <w:tblPr/>
  </w:style>
  <w:style w:type="table" w:styleId="1034" w:customStyle="1">
    <w:name w:val="Grid Table 1 Light - Accent 3"/>
    <w:basedOn w:val="880"/>
    <w:uiPriority w:val="99"/>
    <w:qFormat/>
    <w:tblPr/>
  </w:style>
  <w:style w:type="table" w:styleId="1035" w:customStyle="1">
    <w:name w:val="Grid Table 1 Light - Accent 4"/>
    <w:basedOn w:val="880"/>
    <w:uiPriority w:val="99"/>
    <w:qFormat/>
    <w:tblPr/>
  </w:style>
  <w:style w:type="table" w:styleId="1036" w:customStyle="1">
    <w:name w:val="Grid Table 1 Light - Accent 5"/>
    <w:basedOn w:val="880"/>
    <w:uiPriority w:val="99"/>
    <w:qFormat/>
    <w:tblPr/>
  </w:style>
  <w:style w:type="table" w:styleId="1037" w:customStyle="1">
    <w:name w:val="Grid Table 1 Light - Accent 6"/>
    <w:basedOn w:val="880"/>
    <w:uiPriority w:val="99"/>
    <w:qFormat/>
    <w:tblPr/>
  </w:style>
  <w:style w:type="table" w:styleId="1038" w:customStyle="1">
    <w:name w:val="Grid Table 2 - Accent 1"/>
    <w:basedOn w:val="880"/>
    <w:uiPriority w:val="99"/>
    <w:qFormat/>
    <w:tblPr/>
  </w:style>
  <w:style w:type="table" w:styleId="1039" w:customStyle="1">
    <w:name w:val="Grid Table 2 - Accent 2"/>
    <w:basedOn w:val="880"/>
    <w:uiPriority w:val="99"/>
    <w:qFormat/>
    <w:tblPr/>
  </w:style>
  <w:style w:type="table" w:styleId="1040" w:customStyle="1">
    <w:name w:val="Grid Table 2 - Accent 3"/>
    <w:basedOn w:val="880"/>
    <w:uiPriority w:val="99"/>
    <w:qFormat/>
    <w:tblPr/>
  </w:style>
  <w:style w:type="table" w:styleId="1041" w:customStyle="1">
    <w:name w:val="Grid Table 2 - Accent 4"/>
    <w:basedOn w:val="880"/>
    <w:uiPriority w:val="99"/>
    <w:qFormat/>
    <w:tblPr/>
  </w:style>
  <w:style w:type="table" w:styleId="1042" w:customStyle="1">
    <w:name w:val="Grid Table 2 - Accent 5"/>
    <w:basedOn w:val="880"/>
    <w:uiPriority w:val="99"/>
    <w:qFormat/>
    <w:tblPr/>
  </w:style>
  <w:style w:type="table" w:styleId="1043" w:customStyle="1">
    <w:name w:val="Grid Table 2 - Accent 6"/>
    <w:basedOn w:val="880"/>
    <w:uiPriority w:val="99"/>
    <w:qFormat/>
    <w:tblPr/>
  </w:style>
  <w:style w:type="table" w:styleId="1044" w:customStyle="1">
    <w:name w:val="Grid Table 3 - Accent 1"/>
    <w:basedOn w:val="880"/>
    <w:uiPriority w:val="99"/>
    <w:qFormat/>
    <w:tblPr/>
  </w:style>
  <w:style w:type="table" w:styleId="1045" w:customStyle="1">
    <w:name w:val="Grid Table 3 - Accent 2"/>
    <w:basedOn w:val="880"/>
    <w:uiPriority w:val="99"/>
    <w:qFormat/>
    <w:tblPr/>
  </w:style>
  <w:style w:type="table" w:styleId="1046" w:customStyle="1">
    <w:name w:val="Grid Table 3 - Accent 3"/>
    <w:basedOn w:val="880"/>
    <w:uiPriority w:val="99"/>
    <w:qFormat/>
    <w:tblPr/>
  </w:style>
  <w:style w:type="table" w:styleId="1047" w:customStyle="1">
    <w:name w:val="Grid Table 3 - Accent 4"/>
    <w:basedOn w:val="880"/>
    <w:uiPriority w:val="99"/>
    <w:qFormat/>
    <w:tblPr/>
  </w:style>
  <w:style w:type="table" w:styleId="1048" w:customStyle="1">
    <w:name w:val="Grid Table 3 - Accent 5"/>
    <w:basedOn w:val="880"/>
    <w:uiPriority w:val="99"/>
    <w:qFormat/>
    <w:tblPr/>
  </w:style>
  <w:style w:type="table" w:styleId="1049" w:customStyle="1">
    <w:name w:val="Grid Table 3 - Accent 6"/>
    <w:basedOn w:val="880"/>
    <w:uiPriority w:val="99"/>
    <w:qFormat/>
    <w:tblPr/>
  </w:style>
  <w:style w:type="table" w:styleId="1050" w:customStyle="1">
    <w:name w:val="Grid Table 4 - Accent 1"/>
    <w:basedOn w:val="880"/>
    <w:uiPriority w:val="59"/>
    <w:qFormat/>
    <w:tblPr/>
  </w:style>
  <w:style w:type="table" w:styleId="1051" w:customStyle="1">
    <w:name w:val="Grid Table 4 - Accent 2"/>
    <w:basedOn w:val="880"/>
    <w:uiPriority w:val="59"/>
    <w:qFormat/>
    <w:tblPr/>
  </w:style>
  <w:style w:type="table" w:styleId="1052" w:customStyle="1">
    <w:name w:val="Grid Table 4 - Accent 3"/>
    <w:basedOn w:val="880"/>
    <w:uiPriority w:val="59"/>
    <w:qFormat/>
    <w:tblPr/>
  </w:style>
  <w:style w:type="table" w:styleId="1053" w:customStyle="1">
    <w:name w:val="Grid Table 4 - Accent 4"/>
    <w:basedOn w:val="880"/>
    <w:uiPriority w:val="59"/>
    <w:qFormat/>
    <w:tblPr/>
  </w:style>
  <w:style w:type="table" w:styleId="1054" w:customStyle="1">
    <w:name w:val="Grid Table 4 - Accent 5"/>
    <w:basedOn w:val="880"/>
    <w:uiPriority w:val="59"/>
    <w:qFormat/>
    <w:tblPr/>
  </w:style>
  <w:style w:type="table" w:styleId="1055" w:customStyle="1">
    <w:name w:val="Grid Table 4 - Accent 6"/>
    <w:basedOn w:val="880"/>
    <w:uiPriority w:val="59"/>
    <w:qFormat/>
    <w:tblPr/>
  </w:style>
  <w:style w:type="table" w:styleId="1056" w:customStyle="1">
    <w:name w:val="Grid Table 5 Dark- Accent 1"/>
    <w:basedOn w:val="880"/>
    <w:uiPriority w:val="99"/>
    <w:qFormat/>
    <w:tblPr/>
  </w:style>
  <w:style w:type="table" w:styleId="1057" w:customStyle="1">
    <w:name w:val="Grid Table 5 Dark - Accent 2"/>
    <w:basedOn w:val="880"/>
    <w:uiPriority w:val="99"/>
    <w:qFormat/>
    <w:tblPr/>
  </w:style>
  <w:style w:type="table" w:styleId="1058" w:customStyle="1">
    <w:name w:val="Grid Table 5 Dark - Accent 3"/>
    <w:basedOn w:val="880"/>
    <w:uiPriority w:val="99"/>
    <w:qFormat/>
    <w:tblPr/>
  </w:style>
  <w:style w:type="table" w:styleId="1059" w:customStyle="1">
    <w:name w:val="Grid Table 5 Dark- Accent 4"/>
    <w:basedOn w:val="880"/>
    <w:uiPriority w:val="99"/>
    <w:qFormat/>
    <w:tblPr/>
  </w:style>
  <w:style w:type="table" w:styleId="1060" w:customStyle="1">
    <w:name w:val="Grid Table 5 Dark - Accent 5"/>
    <w:basedOn w:val="880"/>
    <w:uiPriority w:val="99"/>
    <w:qFormat/>
    <w:tblPr/>
  </w:style>
  <w:style w:type="table" w:styleId="1061" w:customStyle="1">
    <w:name w:val="Grid Table 5 Dark - Accent 6"/>
    <w:basedOn w:val="880"/>
    <w:uiPriority w:val="99"/>
    <w:qFormat/>
    <w:tblPr/>
  </w:style>
  <w:style w:type="table" w:styleId="1062" w:customStyle="1">
    <w:name w:val="Grid Table 6 Colorful - Accent 1"/>
    <w:basedOn w:val="880"/>
    <w:uiPriority w:val="99"/>
    <w:qFormat/>
    <w:tblPr/>
  </w:style>
  <w:style w:type="table" w:styleId="1063" w:customStyle="1">
    <w:name w:val="Grid Table 6 Colorful - Accent 2"/>
    <w:basedOn w:val="880"/>
    <w:uiPriority w:val="99"/>
    <w:qFormat/>
    <w:tblPr/>
  </w:style>
  <w:style w:type="table" w:styleId="1064" w:customStyle="1">
    <w:name w:val="Grid Table 6 Colorful - Accent 3"/>
    <w:basedOn w:val="880"/>
    <w:uiPriority w:val="99"/>
    <w:qFormat/>
    <w:tblPr/>
  </w:style>
  <w:style w:type="table" w:styleId="1065" w:customStyle="1">
    <w:name w:val="Grid Table 6 Colorful - Accent 4"/>
    <w:basedOn w:val="880"/>
    <w:uiPriority w:val="99"/>
    <w:qFormat/>
    <w:tblPr/>
  </w:style>
  <w:style w:type="table" w:styleId="1066" w:customStyle="1">
    <w:name w:val="Grid Table 6 Colorful - Accent 5"/>
    <w:basedOn w:val="880"/>
    <w:uiPriority w:val="99"/>
    <w:qFormat/>
    <w:tblPr/>
  </w:style>
  <w:style w:type="table" w:styleId="1067" w:customStyle="1">
    <w:name w:val="Grid Table 6 Colorful - Accent 6"/>
    <w:basedOn w:val="880"/>
    <w:uiPriority w:val="99"/>
    <w:qFormat/>
    <w:tblPr/>
  </w:style>
  <w:style w:type="table" w:styleId="1068" w:customStyle="1">
    <w:name w:val="Grid Table 7 Colorful - Accent 1"/>
    <w:basedOn w:val="880"/>
    <w:uiPriority w:val="99"/>
    <w:qFormat/>
    <w:tblPr/>
  </w:style>
  <w:style w:type="table" w:styleId="1069" w:customStyle="1">
    <w:name w:val="Grid Table 7 Colorful - Accent 2"/>
    <w:basedOn w:val="880"/>
    <w:uiPriority w:val="99"/>
    <w:qFormat/>
    <w:tblPr/>
  </w:style>
  <w:style w:type="table" w:styleId="1070" w:customStyle="1">
    <w:name w:val="Grid Table 7 Colorful - Accent 3"/>
    <w:basedOn w:val="880"/>
    <w:uiPriority w:val="99"/>
    <w:qFormat/>
    <w:tblPr/>
  </w:style>
  <w:style w:type="table" w:styleId="1071" w:customStyle="1">
    <w:name w:val="Grid Table 7 Colorful - Accent 4"/>
    <w:basedOn w:val="880"/>
    <w:uiPriority w:val="99"/>
    <w:qFormat/>
    <w:tblPr/>
  </w:style>
  <w:style w:type="table" w:styleId="1072" w:customStyle="1">
    <w:name w:val="Grid Table 7 Colorful - Accent 5"/>
    <w:basedOn w:val="880"/>
    <w:uiPriority w:val="99"/>
    <w:qFormat/>
    <w:tblPr/>
  </w:style>
  <w:style w:type="table" w:styleId="1073" w:customStyle="1">
    <w:name w:val="Grid Table 7 Colorful - Accent 6"/>
    <w:basedOn w:val="880"/>
    <w:uiPriority w:val="99"/>
    <w:qFormat/>
    <w:tblPr/>
  </w:style>
  <w:style w:type="table" w:styleId="1074" w:customStyle="1">
    <w:name w:val="List Table 1 Light - Accent 1"/>
    <w:basedOn w:val="880"/>
    <w:uiPriority w:val="99"/>
    <w:qFormat/>
    <w:tblPr/>
  </w:style>
  <w:style w:type="table" w:styleId="1075" w:customStyle="1">
    <w:name w:val="List Table 1 Light - Accent 2"/>
    <w:basedOn w:val="880"/>
    <w:uiPriority w:val="99"/>
    <w:qFormat/>
    <w:tblPr/>
  </w:style>
  <w:style w:type="table" w:styleId="1076" w:customStyle="1">
    <w:name w:val="List Table 1 Light - Accent 3"/>
    <w:basedOn w:val="880"/>
    <w:uiPriority w:val="99"/>
    <w:qFormat/>
    <w:tblPr/>
  </w:style>
  <w:style w:type="table" w:styleId="1077" w:customStyle="1">
    <w:name w:val="List Table 1 Light - Accent 4"/>
    <w:basedOn w:val="880"/>
    <w:uiPriority w:val="99"/>
    <w:qFormat/>
    <w:tblPr/>
  </w:style>
  <w:style w:type="table" w:styleId="1078" w:customStyle="1">
    <w:name w:val="List Table 1 Light - Accent 5"/>
    <w:basedOn w:val="880"/>
    <w:uiPriority w:val="99"/>
    <w:qFormat/>
    <w:tblPr/>
  </w:style>
  <w:style w:type="table" w:styleId="1079" w:customStyle="1">
    <w:name w:val="List Table 1 Light - Accent 6"/>
    <w:basedOn w:val="880"/>
    <w:uiPriority w:val="99"/>
    <w:qFormat/>
    <w:tblPr/>
  </w:style>
  <w:style w:type="table" w:styleId="1080" w:customStyle="1">
    <w:name w:val="List Table 2 - Accent 1"/>
    <w:basedOn w:val="880"/>
    <w:uiPriority w:val="99"/>
    <w:qFormat/>
    <w:tblPr/>
  </w:style>
  <w:style w:type="table" w:styleId="1081" w:customStyle="1">
    <w:name w:val="List Table 2 - Accent 2"/>
    <w:basedOn w:val="880"/>
    <w:uiPriority w:val="99"/>
    <w:qFormat/>
    <w:tblPr/>
  </w:style>
  <w:style w:type="table" w:styleId="1082" w:customStyle="1">
    <w:name w:val="List Table 2 - Accent 3"/>
    <w:basedOn w:val="880"/>
    <w:uiPriority w:val="99"/>
    <w:qFormat/>
    <w:tblPr/>
  </w:style>
  <w:style w:type="table" w:styleId="1083" w:customStyle="1">
    <w:name w:val="List Table 2 - Accent 4"/>
    <w:basedOn w:val="880"/>
    <w:uiPriority w:val="99"/>
    <w:qFormat/>
    <w:tblPr/>
  </w:style>
  <w:style w:type="table" w:styleId="1084" w:customStyle="1">
    <w:name w:val="List Table 2 - Accent 5"/>
    <w:basedOn w:val="880"/>
    <w:uiPriority w:val="99"/>
    <w:qFormat/>
    <w:tblPr/>
  </w:style>
  <w:style w:type="table" w:styleId="1085" w:customStyle="1">
    <w:name w:val="List Table 2 - Accent 6"/>
    <w:basedOn w:val="880"/>
    <w:uiPriority w:val="99"/>
    <w:qFormat/>
    <w:tblPr/>
  </w:style>
  <w:style w:type="table" w:styleId="1086" w:customStyle="1">
    <w:name w:val="List Table 3 - Accent 1"/>
    <w:basedOn w:val="880"/>
    <w:uiPriority w:val="99"/>
    <w:qFormat/>
    <w:tblPr/>
  </w:style>
  <w:style w:type="table" w:styleId="1087" w:customStyle="1">
    <w:name w:val="List Table 3 - Accent 2"/>
    <w:basedOn w:val="880"/>
    <w:uiPriority w:val="99"/>
    <w:qFormat/>
    <w:tblPr/>
  </w:style>
  <w:style w:type="table" w:styleId="1088" w:customStyle="1">
    <w:name w:val="List Table 3 - Accent 3"/>
    <w:basedOn w:val="880"/>
    <w:uiPriority w:val="99"/>
    <w:qFormat/>
    <w:tblPr/>
  </w:style>
  <w:style w:type="table" w:styleId="1089" w:customStyle="1">
    <w:name w:val="List Table 3 - Accent 4"/>
    <w:basedOn w:val="880"/>
    <w:uiPriority w:val="99"/>
    <w:qFormat/>
    <w:tblPr/>
  </w:style>
  <w:style w:type="table" w:styleId="1090" w:customStyle="1">
    <w:name w:val="List Table 3 - Accent 5"/>
    <w:basedOn w:val="880"/>
    <w:uiPriority w:val="99"/>
    <w:qFormat/>
    <w:tblPr/>
  </w:style>
  <w:style w:type="table" w:styleId="1091" w:customStyle="1">
    <w:name w:val="List Table 3 - Accent 6"/>
    <w:basedOn w:val="880"/>
    <w:uiPriority w:val="99"/>
    <w:qFormat/>
    <w:tblPr/>
  </w:style>
  <w:style w:type="table" w:styleId="1092" w:customStyle="1">
    <w:name w:val="List Table 4 - Accent 1"/>
    <w:basedOn w:val="880"/>
    <w:uiPriority w:val="99"/>
    <w:qFormat/>
    <w:tblPr/>
  </w:style>
  <w:style w:type="table" w:styleId="1093" w:customStyle="1">
    <w:name w:val="List Table 4 - Accent 2"/>
    <w:basedOn w:val="880"/>
    <w:uiPriority w:val="99"/>
    <w:qFormat/>
    <w:tblPr/>
  </w:style>
  <w:style w:type="table" w:styleId="1094" w:customStyle="1">
    <w:name w:val="List Table 4 - Accent 3"/>
    <w:basedOn w:val="880"/>
    <w:uiPriority w:val="99"/>
    <w:qFormat/>
    <w:tblPr/>
  </w:style>
  <w:style w:type="table" w:styleId="1095" w:customStyle="1">
    <w:name w:val="List Table 4 - Accent 4"/>
    <w:basedOn w:val="880"/>
    <w:uiPriority w:val="99"/>
    <w:qFormat/>
    <w:tblPr/>
  </w:style>
  <w:style w:type="table" w:styleId="1096" w:customStyle="1">
    <w:name w:val="List Table 4 - Accent 5"/>
    <w:basedOn w:val="880"/>
    <w:uiPriority w:val="99"/>
    <w:qFormat/>
    <w:tblPr/>
  </w:style>
  <w:style w:type="table" w:styleId="1097" w:customStyle="1">
    <w:name w:val="List Table 4 - Accent 6"/>
    <w:basedOn w:val="880"/>
    <w:uiPriority w:val="99"/>
    <w:qFormat/>
    <w:tblPr/>
  </w:style>
  <w:style w:type="table" w:styleId="1098" w:customStyle="1">
    <w:name w:val="List Table 5 Dark - Accent 1"/>
    <w:basedOn w:val="880"/>
    <w:uiPriority w:val="99"/>
    <w:qFormat/>
    <w:tblPr/>
  </w:style>
  <w:style w:type="table" w:styleId="1099" w:customStyle="1">
    <w:name w:val="List Table 5 Dark - Accent 2"/>
    <w:basedOn w:val="880"/>
    <w:uiPriority w:val="99"/>
    <w:qFormat/>
    <w:tblPr/>
  </w:style>
  <w:style w:type="table" w:styleId="1100" w:customStyle="1">
    <w:name w:val="List Table 5 Dark - Accent 3"/>
    <w:basedOn w:val="880"/>
    <w:uiPriority w:val="99"/>
    <w:qFormat/>
    <w:tblPr/>
  </w:style>
  <w:style w:type="table" w:styleId="1101" w:customStyle="1">
    <w:name w:val="List Table 5 Dark - Accent 4"/>
    <w:basedOn w:val="880"/>
    <w:uiPriority w:val="99"/>
    <w:qFormat/>
    <w:tblPr/>
  </w:style>
  <w:style w:type="table" w:styleId="1102" w:customStyle="1">
    <w:name w:val="List Table 5 Dark - Accent 5"/>
    <w:basedOn w:val="880"/>
    <w:uiPriority w:val="99"/>
    <w:qFormat/>
    <w:tblPr/>
  </w:style>
  <w:style w:type="table" w:styleId="1103" w:customStyle="1">
    <w:name w:val="List Table 5 Dark - Accent 6"/>
    <w:basedOn w:val="880"/>
    <w:uiPriority w:val="99"/>
    <w:qFormat/>
    <w:tblPr/>
  </w:style>
  <w:style w:type="table" w:styleId="1104" w:customStyle="1">
    <w:name w:val="List Table 6 Colorful - Accent 1"/>
    <w:basedOn w:val="880"/>
    <w:uiPriority w:val="99"/>
    <w:qFormat/>
    <w:tblPr/>
  </w:style>
  <w:style w:type="table" w:styleId="1105" w:customStyle="1">
    <w:name w:val="List Table 6 Colorful - Accent 2"/>
    <w:basedOn w:val="880"/>
    <w:uiPriority w:val="99"/>
    <w:qFormat/>
    <w:tblPr/>
  </w:style>
  <w:style w:type="table" w:styleId="1106" w:customStyle="1">
    <w:name w:val="List Table 6 Colorful - Accent 3"/>
    <w:basedOn w:val="880"/>
    <w:uiPriority w:val="99"/>
    <w:qFormat/>
    <w:tblPr/>
  </w:style>
  <w:style w:type="table" w:styleId="1107" w:customStyle="1">
    <w:name w:val="List Table 6 Colorful - Accent 4"/>
    <w:basedOn w:val="880"/>
    <w:uiPriority w:val="99"/>
    <w:qFormat/>
    <w:tblPr/>
  </w:style>
  <w:style w:type="table" w:styleId="1108" w:customStyle="1">
    <w:name w:val="List Table 6 Colorful - Accent 5"/>
    <w:basedOn w:val="880"/>
    <w:uiPriority w:val="99"/>
    <w:qFormat/>
    <w:tblPr/>
  </w:style>
  <w:style w:type="table" w:styleId="1109" w:customStyle="1">
    <w:name w:val="List Table 6 Colorful - Accent 6"/>
    <w:basedOn w:val="880"/>
    <w:uiPriority w:val="99"/>
    <w:qFormat/>
    <w:tblPr/>
  </w:style>
  <w:style w:type="table" w:styleId="1110" w:customStyle="1">
    <w:name w:val="List Table 7 Colorful - Accent 1"/>
    <w:basedOn w:val="880"/>
    <w:uiPriority w:val="99"/>
    <w:qFormat/>
    <w:tblPr/>
  </w:style>
  <w:style w:type="table" w:styleId="1111" w:customStyle="1">
    <w:name w:val="List Table 7 Colorful - Accent 2"/>
    <w:basedOn w:val="880"/>
    <w:uiPriority w:val="99"/>
    <w:qFormat/>
    <w:tblPr/>
  </w:style>
  <w:style w:type="table" w:styleId="1112" w:customStyle="1">
    <w:name w:val="List Table 7 Colorful - Accent 3"/>
    <w:basedOn w:val="880"/>
    <w:uiPriority w:val="99"/>
    <w:qFormat/>
    <w:tblPr/>
  </w:style>
  <w:style w:type="table" w:styleId="1113" w:customStyle="1">
    <w:name w:val="List Table 7 Colorful - Accent 4"/>
    <w:basedOn w:val="880"/>
    <w:uiPriority w:val="99"/>
    <w:qFormat/>
    <w:tblPr/>
  </w:style>
  <w:style w:type="table" w:styleId="1114" w:customStyle="1">
    <w:name w:val="List Table 7 Colorful - Accent 5"/>
    <w:basedOn w:val="880"/>
    <w:uiPriority w:val="99"/>
    <w:qFormat/>
    <w:tblPr/>
  </w:style>
  <w:style w:type="table" w:styleId="1115" w:customStyle="1">
    <w:name w:val="List Table 7 Colorful - Accent 6"/>
    <w:basedOn w:val="880"/>
    <w:uiPriority w:val="99"/>
    <w:qFormat/>
    <w:tblPr/>
  </w:style>
  <w:style w:type="table" w:styleId="1116" w:customStyle="1">
    <w:name w:val="Lined - Accent"/>
    <w:basedOn w:val="880"/>
    <w:uiPriority w:val="99"/>
    <w:qFormat/>
    <w:rPr>
      <w:color w:val="404040"/>
    </w:rPr>
    <w:tblPr/>
  </w:style>
  <w:style w:type="table" w:styleId="1117" w:customStyle="1">
    <w:name w:val="Lined - Accent 1"/>
    <w:basedOn w:val="880"/>
    <w:uiPriority w:val="99"/>
    <w:qFormat/>
    <w:rPr>
      <w:color w:val="404040"/>
    </w:rPr>
    <w:tblPr/>
  </w:style>
  <w:style w:type="table" w:styleId="1118" w:customStyle="1">
    <w:name w:val="Lined - Accent 2"/>
    <w:basedOn w:val="880"/>
    <w:uiPriority w:val="99"/>
    <w:qFormat/>
    <w:rPr>
      <w:color w:val="404040"/>
    </w:rPr>
    <w:tblPr/>
  </w:style>
  <w:style w:type="table" w:styleId="1119" w:customStyle="1">
    <w:name w:val="Lined - Accent 3"/>
    <w:basedOn w:val="880"/>
    <w:uiPriority w:val="99"/>
    <w:qFormat/>
    <w:rPr>
      <w:color w:val="404040"/>
    </w:rPr>
    <w:tblPr/>
  </w:style>
  <w:style w:type="table" w:styleId="1120" w:customStyle="1">
    <w:name w:val="Lined - Accent 4"/>
    <w:basedOn w:val="880"/>
    <w:uiPriority w:val="99"/>
    <w:qFormat/>
    <w:rPr>
      <w:color w:val="404040"/>
    </w:rPr>
    <w:tblPr/>
  </w:style>
  <w:style w:type="table" w:styleId="1121" w:customStyle="1">
    <w:name w:val="Lined - Accent 5"/>
    <w:basedOn w:val="880"/>
    <w:uiPriority w:val="99"/>
    <w:qFormat/>
    <w:rPr>
      <w:color w:val="404040"/>
    </w:rPr>
    <w:tblPr/>
  </w:style>
  <w:style w:type="table" w:styleId="1122" w:customStyle="1">
    <w:name w:val="Lined - Accent 6"/>
    <w:basedOn w:val="880"/>
    <w:uiPriority w:val="99"/>
    <w:qFormat/>
    <w:rPr>
      <w:color w:val="404040"/>
    </w:rPr>
    <w:tblPr/>
  </w:style>
  <w:style w:type="table" w:styleId="1123" w:customStyle="1">
    <w:name w:val="Bordered &amp; Lined - Accent"/>
    <w:basedOn w:val="880"/>
    <w:uiPriority w:val="99"/>
    <w:qFormat/>
    <w:rPr>
      <w:color w:val="404040"/>
    </w:rPr>
    <w:tblPr/>
  </w:style>
  <w:style w:type="table" w:styleId="1124" w:customStyle="1">
    <w:name w:val="Bordered &amp; Lined - Accent 1"/>
    <w:basedOn w:val="880"/>
    <w:uiPriority w:val="99"/>
    <w:qFormat/>
    <w:rPr>
      <w:color w:val="404040"/>
    </w:rPr>
    <w:tblPr/>
  </w:style>
  <w:style w:type="table" w:styleId="1125" w:customStyle="1">
    <w:name w:val="Bordered &amp; Lined - Accent 2"/>
    <w:basedOn w:val="880"/>
    <w:uiPriority w:val="99"/>
    <w:qFormat/>
    <w:rPr>
      <w:color w:val="404040"/>
    </w:rPr>
    <w:tblPr/>
  </w:style>
  <w:style w:type="table" w:styleId="1126" w:customStyle="1">
    <w:name w:val="Bordered &amp; Lined - Accent 3"/>
    <w:basedOn w:val="880"/>
    <w:uiPriority w:val="99"/>
    <w:qFormat/>
    <w:rPr>
      <w:color w:val="404040"/>
    </w:rPr>
    <w:tblPr/>
  </w:style>
  <w:style w:type="table" w:styleId="1127" w:customStyle="1">
    <w:name w:val="Bordered &amp; Lined - Accent 4"/>
    <w:basedOn w:val="880"/>
    <w:uiPriority w:val="99"/>
    <w:qFormat/>
    <w:rPr>
      <w:color w:val="404040"/>
    </w:rPr>
    <w:tblPr/>
  </w:style>
  <w:style w:type="table" w:styleId="1128" w:customStyle="1">
    <w:name w:val="Bordered &amp; Lined - Accent 5"/>
    <w:basedOn w:val="880"/>
    <w:uiPriority w:val="99"/>
    <w:qFormat/>
    <w:rPr>
      <w:color w:val="404040"/>
    </w:rPr>
    <w:tblPr/>
  </w:style>
  <w:style w:type="table" w:styleId="1129" w:customStyle="1">
    <w:name w:val="Bordered &amp; Lined - Accent 6"/>
    <w:basedOn w:val="880"/>
    <w:uiPriority w:val="99"/>
    <w:qFormat/>
    <w:rPr>
      <w:color w:val="404040"/>
    </w:rPr>
    <w:tblPr/>
  </w:style>
  <w:style w:type="table" w:styleId="1130" w:customStyle="1">
    <w:name w:val="Bordered"/>
    <w:basedOn w:val="880"/>
    <w:uiPriority w:val="99"/>
    <w:qFormat/>
    <w:tblPr/>
  </w:style>
  <w:style w:type="table" w:styleId="1131" w:customStyle="1">
    <w:name w:val="Bordered - Accent 1"/>
    <w:basedOn w:val="880"/>
    <w:uiPriority w:val="99"/>
    <w:qFormat/>
    <w:tblPr/>
  </w:style>
  <w:style w:type="table" w:styleId="1132" w:customStyle="1">
    <w:name w:val="Bordered - Accent 2"/>
    <w:basedOn w:val="880"/>
    <w:uiPriority w:val="99"/>
    <w:qFormat/>
    <w:tblPr/>
  </w:style>
  <w:style w:type="table" w:styleId="1133" w:customStyle="1">
    <w:name w:val="Bordered - Accent 3"/>
    <w:basedOn w:val="880"/>
    <w:uiPriority w:val="99"/>
    <w:qFormat/>
    <w:tblPr/>
  </w:style>
  <w:style w:type="table" w:styleId="1134" w:customStyle="1">
    <w:name w:val="Bordered - Accent 4"/>
    <w:basedOn w:val="880"/>
    <w:uiPriority w:val="99"/>
    <w:qFormat/>
    <w:tblPr/>
  </w:style>
  <w:style w:type="table" w:styleId="1135" w:customStyle="1">
    <w:name w:val="Bordered - Accent 5"/>
    <w:basedOn w:val="880"/>
    <w:uiPriority w:val="99"/>
    <w:qFormat/>
    <w:tblPr/>
  </w:style>
  <w:style w:type="table" w:styleId="1136" w:customStyle="1">
    <w:name w:val="Bordered - Accent 6"/>
    <w:basedOn w:val="880"/>
    <w:uiPriority w:val="99"/>
    <w:qFormat/>
    <w:tblPr/>
  </w:style>
  <w:style w:type="paragraph" w:styleId="1137" w:customStyle="1">
    <w:name w:val="TOC 标题11"/>
    <w:uiPriority w:val="39"/>
    <w:unhideWhenUsed/>
    <w:qFormat/>
    <w:rPr>
      <w:rFonts w:hint="default" w:ascii="Times New Roman" w:hAnsi="Times New Roman" w:eastAsia="宋体" w:cs="Times New Roman"/>
      <w:lang w:val="en-US" w:eastAsia="zh-CN" w:bidi="ar-SA"/>
    </w:rPr>
  </w:style>
  <w:style w:type="paragraph" w:styleId="1138" w:customStyle="1">
    <w:name w:val="Normal_0"/>
    <w:uiPriority w:val="0"/>
    <w:qFormat/>
    <w:rPr>
      <w:rFonts w:hint="default" w:ascii="黑体" w:hAnsi="黑体" w:eastAsia="黑体" w:cs="Times New Roman"/>
      <w:b/>
      <w:sz w:val="32"/>
      <w:szCs w:val="24"/>
      <w:lang w:val="en-US" w:eastAsia="zh-CN" w:bidi="ar-SA"/>
    </w:rPr>
  </w:style>
  <w:style w:type="paragraph" w:styleId="1139" w:customStyle="1">
    <w:name w:val="Normal_0_3"/>
    <w:uiPriority w:val="0"/>
    <w:qFormat/>
    <w:rPr>
      <w:rFonts w:hint="default" w:ascii="黑体" w:hAnsi="黑体" w:eastAsia="黑体" w:cs="黑体"/>
      <w:b/>
      <w:sz w:val="32"/>
      <w:szCs w:val="24"/>
      <w:lang w:val="en-US" w:eastAsia="zh-CN" w:bidi="ar-SA"/>
    </w:rPr>
  </w:style>
  <w:style w:type="paragraph" w:styleId="1140" w:customStyle="1">
    <w:name w:val="正文首行缩进 2_0"/>
    <w:basedOn w:val="1141"/>
    <w:uiPriority w:val="0"/>
    <w:qFormat/>
    <w:pPr>
      <w:ind w:left="200" w:firstLine="200"/>
      <w:spacing w:after="120"/>
    </w:pPr>
    <w:rPr>
      <w:rFonts w:ascii="Times New Roman" w:hAnsi="Times New Roman"/>
      <w:sz w:val="24"/>
      <w:szCs w:val="24"/>
    </w:rPr>
  </w:style>
  <w:style w:type="paragraph" w:styleId="1141" w:customStyle="1">
    <w:name w:val="正文文本缩进_0"/>
    <w:basedOn w:val="1142"/>
    <w:uiPriority w:val="0"/>
    <w:qFormat/>
    <w:pPr>
      <w:ind w:firstLine="225"/>
    </w:pPr>
    <w:rPr>
      <w:rFonts w:ascii="仿宋_GB2312" w:eastAsia="仿宋_GB2312"/>
      <w:sz w:val="32"/>
    </w:rPr>
  </w:style>
  <w:style w:type="paragraph" w:styleId="1142" w:customStyle="1">
    <w:name w:val="正文_2"/>
    <w:next w:val="1141"/>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Normal_0_2"/>
    <w:next w:val="1144"/>
    <w:uiPriority w:val="0"/>
    <w:qFormat/>
    <w:rPr>
      <w:rFonts w:hint="default" w:ascii="黑体" w:hAnsi="黑体" w:eastAsia="黑体" w:cs="黑体"/>
      <w:b/>
      <w:sz w:val="32"/>
      <w:szCs w:val="24"/>
      <w:lang w:val="en-US" w:eastAsia="zh-CN" w:bidi="ar-SA"/>
    </w:rPr>
  </w:style>
  <w:style w:type="paragraph" w:styleId="1144" w:customStyle="1">
    <w:name w:val="Body Text First Indent_1"/>
    <w:basedOn w:val="906"/>
    <w:uiPriority w:val="99"/>
    <w:unhideWhenUsed/>
    <w:qFormat/>
    <w:pPr>
      <w:ind w:firstLine="420"/>
      <w:spacing w:after="120"/>
    </w:pPr>
    <w:rPr>
      <w:rFonts w:eastAsia="Times New Roman"/>
    </w:rPr>
  </w:style>
  <w:style w:type="paragraph" w:styleId="114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46" w:customStyle="1">
    <w:name w:val="Normal_0_1"/>
    <w:uiPriority w:val="0"/>
    <w:qFormat/>
    <w:rPr>
      <w:rFonts w:hint="default" w:ascii="黑体" w:hAnsi="黑体" w:eastAsia="黑体" w:cs="黑体"/>
      <w:b/>
      <w:sz w:val="32"/>
      <w:szCs w:val="24"/>
      <w:lang w:val="en-US" w:eastAsia="zh-CN" w:bidi="ar-SA"/>
    </w:rPr>
  </w:style>
  <w:style w:type="paragraph" w:styleId="1147" w:customStyle="1">
    <w:name w:val="Body Text First Indent_0"/>
    <w:basedOn w:val="1148"/>
    <w:uiPriority w:val="99"/>
    <w:unhideWhenUsed/>
    <w:qFormat/>
    <w:pPr>
      <w:ind w:firstLine="420"/>
      <w:spacing w:after="120"/>
    </w:pPr>
  </w:style>
  <w:style w:type="paragraph" w:styleId="1148" w:customStyle="1">
    <w:name w:val="正文3"/>
    <w:next w:val="1149"/>
    <w:uiPriority w:val="0"/>
    <w:qFormat/>
    <w:rPr>
      <w:rFonts w:hint="default" w:ascii="Times New Roman" w:hAnsi="Times New Roman" w:eastAsia="Times New Roman" w:cs="Times New Roman"/>
      <w:sz w:val="24"/>
      <w:szCs w:val="24"/>
      <w:lang w:val="en-US" w:eastAsia="zh-CN" w:bidi="ar-SA"/>
    </w:rPr>
  </w:style>
  <w:style w:type="paragraph" w:styleId="1149" w:customStyle="1">
    <w:name w:val="正文首行缩进3"/>
    <w:basedOn w:val="996"/>
    <w:uiPriority w:val="99"/>
    <w:unhideWhenUsed/>
    <w:qFormat/>
    <w:pPr>
      <w:ind w:firstLine="420"/>
      <w:spacing w:after="120"/>
    </w:pPr>
    <w:rPr>
      <w:sz w:val="20"/>
    </w:rPr>
  </w:style>
  <w:style w:type="paragraph" w:styleId="1150" w:customStyle="1">
    <w:name w:val="Normal_1_1"/>
    <w:uiPriority w:val="0"/>
    <w:qFormat/>
    <w:rPr>
      <w:rFonts w:hint="default" w:ascii="黑体" w:hAnsi="黑体" w:eastAsia="黑体" w:cs="黑体"/>
      <w:b/>
      <w:sz w:val="32"/>
      <w:szCs w:val="24"/>
      <w:lang w:val="en-US" w:eastAsia="zh-CN" w:bidi="ar-SA"/>
    </w:rPr>
  </w:style>
  <w:style w:type="paragraph" w:styleId="1151"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53" w:customStyle="1">
    <w:name w:val="Normal_2_0"/>
    <w:uiPriority w:val="0"/>
    <w:qFormat/>
    <w:rPr>
      <w:rFonts w:hint="default" w:ascii="黑体" w:hAnsi="黑体" w:eastAsia="黑体" w:cs="黑体"/>
      <w:b/>
      <w:sz w:val="32"/>
      <w:szCs w:val="24"/>
      <w:lang w:val="en-US" w:eastAsia="zh-CN" w:bidi="ar-SA"/>
    </w:rPr>
  </w:style>
  <w:style w:type="paragraph" w:styleId="1154"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Normal_4_0"/>
    <w:uiPriority w:val="0"/>
    <w:qFormat/>
    <w:rPr>
      <w:rFonts w:hint="default" w:ascii="黑体" w:hAnsi="黑体" w:eastAsia="黑体" w:cs="黑体"/>
      <w:b/>
      <w:sz w:val="32"/>
      <w:szCs w:val="24"/>
      <w:lang w:val="en-US" w:eastAsia="zh-CN" w:bidi="ar-SA"/>
    </w:rPr>
  </w:style>
  <w:style w:type="paragraph" w:styleId="1156"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Normal_6_0"/>
    <w:uiPriority w:val="0"/>
    <w:qFormat/>
    <w:rPr>
      <w:rFonts w:hint="default" w:ascii="黑体" w:hAnsi="黑体" w:eastAsia="黑体" w:cs="黑体"/>
      <w:b/>
      <w:sz w:val="32"/>
      <w:szCs w:val="24"/>
      <w:lang w:val="en-US" w:eastAsia="zh-CN" w:bidi="ar-SA"/>
    </w:rPr>
  </w:style>
  <w:style w:type="paragraph" w:styleId="115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59"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61" w:customStyle="1">
    <w:name w:val="Normal_7_0"/>
    <w:uiPriority w:val="0"/>
    <w:qFormat/>
    <w:rPr>
      <w:rFonts w:hint="default" w:ascii="黑体" w:hAnsi="黑体" w:eastAsia="黑体" w:cs="黑体"/>
      <w:b/>
      <w:sz w:val="32"/>
      <w:szCs w:val="24"/>
      <w:lang w:val="en-US" w:eastAsia="zh-CN" w:bidi="ar-SA"/>
    </w:rPr>
  </w:style>
  <w:style w:type="paragraph" w:styleId="1162"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6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64" w:customStyle="1">
    <w:name w:val="Normal_10_0"/>
    <w:uiPriority w:val="0"/>
    <w:qFormat/>
    <w:rPr>
      <w:rFonts w:hint="default" w:ascii="黑体" w:hAnsi="黑体" w:eastAsia="黑体" w:cs="黑体"/>
      <w:b/>
      <w:sz w:val="32"/>
      <w:szCs w:val="24"/>
      <w:lang w:val="en-US" w:eastAsia="zh-CN" w:bidi="ar-SA"/>
    </w:rPr>
  </w:style>
  <w:style w:type="paragraph" w:styleId="1165" w:customStyle="1">
    <w:name w:val="正文_3"/>
    <w:next w:val="1166"/>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正文首行缩进 2_1"/>
    <w:basedOn w:val="1167"/>
    <w:next w:val="1169"/>
    <w:uiPriority w:val="0"/>
    <w:qFormat/>
    <w:pPr>
      <w:ind w:left="200" w:firstLine="200"/>
      <w:spacing w:after="120"/>
    </w:pPr>
    <w:rPr>
      <w:rFonts w:ascii="Times New Roman"/>
      <w:szCs w:val="24"/>
    </w:rPr>
  </w:style>
  <w:style w:type="paragraph" w:styleId="1167" w:customStyle="1">
    <w:name w:val="正文文本缩进_1"/>
    <w:basedOn w:val="1168"/>
    <w:next w:val="1166"/>
    <w:uiPriority w:val="0"/>
    <w:qFormat/>
    <w:pPr>
      <w:ind w:firstLine="225"/>
    </w:pPr>
    <w:rPr>
      <w:rFonts w:ascii="仿宋_GB2312" w:eastAsia="仿宋_GB2312"/>
      <w:sz w:val="32"/>
    </w:rPr>
  </w:style>
  <w:style w:type="paragraph" w:styleId="1168" w:customStyle="1">
    <w:name w:val="正文_18"/>
    <w:next w:val="1167"/>
    <w:uiPriority w:val="0"/>
    <w:qFormat/>
    <w:pPr>
      <w:jc w:val="both"/>
      <w:widowControl w:val="off"/>
    </w:pPr>
    <w:rPr>
      <w:rFonts w:hint="default" w:ascii="Calibri" w:hAnsi="Calibri" w:eastAsia="宋体" w:cs="Times New Roman"/>
      <w:sz w:val="21"/>
      <w:szCs w:val="22"/>
      <w:lang w:val="en-US" w:eastAsia="zh-CN" w:bidi="ar-SA"/>
    </w:rPr>
  </w:style>
  <w:style w:type="paragraph" w:styleId="1169" w:customStyle="1">
    <w:name w:val="xl53_0"/>
    <w:next w:val="1165"/>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70"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71" w:customStyle="1">
    <w:name w:val="Normal_11_0"/>
    <w:uiPriority w:val="0"/>
    <w:qFormat/>
    <w:rPr>
      <w:rFonts w:hint="default" w:ascii="黑体" w:hAnsi="黑体" w:eastAsia="黑体" w:cs="黑体"/>
      <w:b/>
      <w:sz w:val="32"/>
      <w:szCs w:val="24"/>
      <w:lang w:val="en-US" w:eastAsia="zh-CN" w:bidi="ar-SA"/>
    </w:rPr>
  </w:style>
  <w:style w:type="paragraph" w:styleId="1172"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76" w:customStyle="1">
    <w:name w:val="列出段落_2"/>
    <w:basedOn w:val="1174"/>
    <w:uiPriority w:val="34"/>
    <w:qFormat/>
    <w:pPr>
      <w:ind w:firstLine="420"/>
    </w:pPr>
  </w:style>
  <w:style w:type="paragraph" w:styleId="1177" w:customStyle="1">
    <w:name w:val="Normal_13_0"/>
    <w:uiPriority w:val="0"/>
    <w:qFormat/>
    <w:rPr>
      <w:rFonts w:hint="default" w:ascii="黑体" w:hAnsi="黑体" w:eastAsia="黑体" w:cs="黑体"/>
      <w:b/>
      <w:sz w:val="32"/>
      <w:szCs w:val="24"/>
      <w:lang w:val="en-US" w:eastAsia="zh-CN" w:bidi="ar-SA"/>
    </w:rPr>
  </w:style>
  <w:style w:type="paragraph" w:styleId="1178"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79" w:customStyle="1">
    <w:name w:val="纯文本_0_0"/>
    <w:basedOn w:val="1178"/>
    <w:uiPriority w:val="0"/>
    <w:unhideWhenUsed/>
    <w:qFormat/>
    <w:rPr>
      <w:rFonts w:ascii="宋体" w:hAnsi="Courier New"/>
      <w:szCs w:val="21"/>
    </w:rPr>
  </w:style>
  <w:style w:type="paragraph" w:styleId="1180"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81" w:customStyle="1">
    <w:name w:val="Normal_14_0"/>
    <w:uiPriority w:val="0"/>
    <w:qFormat/>
    <w:rPr>
      <w:rFonts w:hint="default" w:ascii="黑体" w:hAnsi="黑体" w:eastAsia="黑体" w:cs="黑体"/>
      <w:b/>
      <w:sz w:val="32"/>
      <w:szCs w:val="24"/>
      <w:lang w:val="en-US" w:eastAsia="zh-CN" w:bidi="ar-SA"/>
    </w:rPr>
  </w:style>
  <w:style w:type="paragraph" w:styleId="1182"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Normal_15_0"/>
    <w:uiPriority w:val="0"/>
    <w:qFormat/>
    <w:rPr>
      <w:rFonts w:hint="default" w:ascii="黑体" w:hAnsi="黑体" w:eastAsia="黑体" w:cs="黑体"/>
      <w:b/>
      <w:sz w:val="32"/>
      <w:szCs w:val="24"/>
      <w:lang w:val="en-US" w:eastAsia="zh-CN" w:bidi="ar-SA"/>
    </w:rPr>
  </w:style>
  <w:style w:type="paragraph" w:styleId="1184"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6" w:customStyle="1">
    <w:name w:val="Normal_16_0"/>
    <w:uiPriority w:val="0"/>
    <w:qFormat/>
    <w:rPr>
      <w:rFonts w:hint="default" w:ascii="黑体" w:hAnsi="黑体" w:eastAsia="黑体" w:cs="黑体"/>
      <w:b/>
      <w:sz w:val="32"/>
      <w:szCs w:val="24"/>
      <w:lang w:val="en-US" w:eastAsia="zh-CN" w:bidi="ar-SA"/>
    </w:rPr>
  </w:style>
  <w:style w:type="paragraph" w:styleId="1187"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8" w:customStyle="1">
    <w:name w:val="Normal_17_0"/>
    <w:uiPriority w:val="0"/>
    <w:qFormat/>
    <w:rPr>
      <w:rFonts w:hint="default" w:ascii="黑体" w:hAnsi="黑体" w:eastAsia="黑体" w:cs="黑体"/>
      <w:b/>
      <w:sz w:val="32"/>
      <w:szCs w:val="24"/>
      <w:lang w:val="en-US" w:eastAsia="zh-CN" w:bidi="ar-SA"/>
    </w:rPr>
  </w:style>
  <w:style w:type="paragraph" w:styleId="1189"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0" w:customStyle="1">
    <w:name w:val="Normal_18_0"/>
    <w:uiPriority w:val="0"/>
    <w:qFormat/>
    <w:rPr>
      <w:rFonts w:hint="default" w:ascii="黑体" w:hAnsi="黑体" w:eastAsia="黑体" w:cs="黑体"/>
      <w:b/>
      <w:sz w:val="32"/>
      <w:szCs w:val="24"/>
      <w:lang w:val="en-US" w:eastAsia="zh-CN" w:bidi="ar-SA"/>
    </w:rPr>
  </w:style>
  <w:style w:type="paragraph" w:styleId="1191"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3" w:customStyle="1">
    <w:name w:val="Normal_14_0_0"/>
    <w:uiPriority w:val="0"/>
    <w:qFormat/>
    <w:rPr>
      <w:rFonts w:hint="default" w:ascii="黑体" w:hAnsi="黑体" w:eastAsia="黑体" w:cs="Times New Roman"/>
      <w:b/>
      <w:sz w:val="32"/>
      <w:szCs w:val="24"/>
      <w:lang w:val="en-US" w:eastAsia="zh-CN" w:bidi="ar-SA"/>
    </w:rPr>
  </w:style>
  <w:style w:type="paragraph" w:styleId="1194"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6"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97"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9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0" w:customStyle="1">
    <w:name w:val="Normal Indent_0"/>
    <w:basedOn w:val="1001"/>
    <w:uiPriority w:val="0"/>
    <w:qFormat/>
    <w:pPr>
      <w:ind w:firstLine="420"/>
    </w:pPr>
    <w:rPr>
      <w:rFonts w:ascii="宋体" w:eastAsia="Times New Roman"/>
      <w:color w:val="000000"/>
      <w:sz w:val="24"/>
      <w:szCs w:val="20"/>
    </w:rPr>
  </w:style>
  <w:style w:type="paragraph" w:styleId="1201" w:customStyle="1">
    <w:name w:val="Heading 3_0"/>
    <w:basedOn w:val="1001"/>
    <w:next w:val="1001"/>
    <w:uiPriority w:val="0"/>
    <w:qFormat/>
    <w:pPr>
      <w:keepLines/>
      <w:keepNext/>
      <w:spacing w:before="260" w:after="260" w:line="413" w:lineRule="auto"/>
      <w:outlineLvl w:val="2"/>
    </w:pPr>
    <w:rPr>
      <w:rFonts w:ascii="Times New Roman" w:hAnsi="Times New Roman" w:eastAsia="Times New Roman"/>
      <w:szCs w:val="20"/>
    </w:rPr>
  </w:style>
  <w:style w:type="paragraph" w:styleId="120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203" w:customStyle="1">
    <w:name w:val="正文2"/>
    <w:basedOn w:val="768"/>
    <w:uiPriority w:val="0"/>
    <w:qFormat/>
    <w:pPr>
      <w:ind w:firstLine="510"/>
      <w:spacing w:before="156" w:line="360" w:lineRule="auto"/>
    </w:pPr>
    <w:rPr>
      <w:sz w:val="24"/>
      <w:szCs w:val="20"/>
    </w:rPr>
  </w:style>
  <w:style w:type="paragraph" w:styleId="120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05"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206" w:customStyle="1">
    <w:name w:val="Normal_19_1_0"/>
    <w:next w:val="1207"/>
    <w:uiPriority w:val="0"/>
    <w:qFormat/>
    <w:pPr>
      <w:jc w:val="both"/>
      <w:widowControl w:val="off"/>
    </w:pPr>
    <w:rPr>
      <w:rFonts w:hint="default" w:ascii="Calibri" w:hAnsi="Calibri" w:eastAsia="宋体" w:cs="Times New Roman"/>
      <w:szCs w:val="24"/>
      <w:lang w:val="en-US" w:eastAsia="zh-CN" w:bidi="ar-SA"/>
    </w:rPr>
  </w:style>
  <w:style w:type="paragraph" w:styleId="1207" w:customStyle="1">
    <w:name w:val="正文_16_0"/>
    <w:basedOn w:val="1168"/>
    <w:uiPriority w:val="0"/>
    <w:qFormat/>
    <w:rPr>
      <w:rFonts w:ascii="Times New Roman" w:hAnsi="Times New Roman"/>
    </w:rPr>
  </w:style>
  <w:style w:type="paragraph" w:styleId="1208" w:customStyle="1">
    <w:name w:val="Normal_19_0"/>
    <w:basedOn w:val="900"/>
    <w:next w:val="768"/>
    <w:uiPriority w:val="0"/>
    <w:qFormat/>
    <w:rPr>
      <w:szCs w:val="24"/>
    </w:rPr>
  </w:style>
  <w:style w:type="paragraph" w:styleId="1209" w:customStyle="1">
    <w:name w:val="Body Text First Indent_1_0"/>
    <w:basedOn w:val="1208"/>
    <w:uiPriority w:val="0"/>
    <w:qFormat/>
    <w:pPr>
      <w:ind w:firstLine="100"/>
      <w:spacing w:after="120"/>
    </w:pPr>
  </w:style>
  <w:style w:type="paragraph" w:styleId="1210" w:customStyle="1">
    <w:name w:val="Body Text_0"/>
    <w:basedOn w:val="1208"/>
    <w:uiPriority w:val="0"/>
    <w:qFormat/>
    <w:pPr>
      <w:spacing w:line="60" w:lineRule="auto"/>
    </w:pPr>
    <w:rPr>
      <w:rFonts w:ascii="仿宋_GB2312" w:eastAsia="仿宋_GB2312"/>
      <w:sz w:val="32"/>
    </w:rPr>
  </w:style>
  <w:style w:type="paragraph" w:styleId="1211" w:customStyle="1">
    <w:name w:val="Normal_19_1"/>
    <w:next w:val="1001"/>
    <w:uiPriority w:val="0"/>
    <w:qFormat/>
    <w:pPr>
      <w:jc w:val="both"/>
      <w:widowControl w:val="off"/>
    </w:pPr>
    <w:rPr>
      <w:rFonts w:hint="default" w:ascii="Calibri" w:hAnsi="Calibri" w:eastAsia="宋体" w:cs="Times New Roman"/>
      <w:szCs w:val="24"/>
      <w:lang w:val="en-US" w:eastAsia="zh-CN" w:bidi="ar-SA"/>
    </w:rPr>
  </w:style>
  <w:style w:type="paragraph" w:styleId="1212"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213" w:customStyle="1">
    <w:name w:val="正文_7_1"/>
    <w:uiPriority w:val="0"/>
    <w:qFormat/>
    <w:pPr>
      <w:jc w:val="both"/>
      <w:widowControl w:val="off"/>
    </w:pPr>
    <w:rPr>
      <w:rFonts w:hint="default" w:ascii="Calibri" w:hAnsi="Calibri" w:eastAsia="宋体" w:cs="Times New Roman"/>
      <w:lang w:val="en-US" w:eastAsia="zh-CN" w:bidi="ar-SA"/>
    </w:rPr>
  </w:style>
  <w:style w:type="paragraph" w:styleId="1214" w:customStyle="1">
    <w:name w:val="正文1_1"/>
    <w:basedOn w:val="1162"/>
    <w:uiPriority w:val="0"/>
    <w:qFormat/>
    <w:pPr>
      <w:jc w:val="both"/>
      <w:widowControl w:val="off"/>
    </w:pPr>
    <w:rPr>
      <w:sz w:val="20"/>
      <w:szCs w:val="20"/>
    </w:rPr>
  </w:style>
  <w:style w:type="paragraph" w:styleId="1215"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216"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217" w:customStyle="1">
    <w:name w:val="Normal_16_1"/>
    <w:uiPriority w:val="0"/>
    <w:qFormat/>
    <w:rPr>
      <w:rFonts w:hint="default" w:ascii="黑体" w:hAnsi="黑体" w:eastAsia="黑体" w:cs="Times New Roman"/>
      <w:b/>
      <w:sz w:val="32"/>
      <w:szCs w:val="24"/>
      <w:lang w:val="en-US" w:eastAsia="zh-CN" w:bidi="ar-SA"/>
    </w:rPr>
  </w:style>
  <w:style w:type="paragraph" w:styleId="1218" w:customStyle="1">
    <w:name w:val="Normal_19_0_1"/>
    <w:uiPriority w:val="0"/>
    <w:qFormat/>
    <w:rPr>
      <w:rFonts w:hint="default" w:ascii="Tahoma" w:hAnsi="Tahoma" w:eastAsia="微软雅黑" w:cs="Times New Roman"/>
      <w:lang w:val="en-US" w:eastAsia="zh-CN" w:bidi="ar-SA"/>
    </w:rPr>
  </w:style>
  <w:style w:type="paragraph" w:styleId="1219"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220"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221" w:customStyle="1">
    <w:name w:val="Normal_17_0_0"/>
    <w:uiPriority w:val="0"/>
    <w:qFormat/>
    <w:rPr>
      <w:rFonts w:hint="default" w:ascii="黑体" w:hAnsi="黑体" w:eastAsia="黑体" w:cs="Times New Roman"/>
      <w:b/>
      <w:sz w:val="32"/>
      <w:szCs w:val="24"/>
      <w:lang w:val="en-US" w:eastAsia="zh-CN" w:bidi="ar-SA"/>
    </w:rPr>
  </w:style>
  <w:style w:type="paragraph" w:styleId="1222" w:customStyle="1">
    <w:name w:val="Normal_19_0_1_0"/>
    <w:uiPriority w:val="0"/>
    <w:qFormat/>
    <w:rPr>
      <w:rFonts w:hint="default" w:ascii="Tahoma" w:hAnsi="Tahoma" w:eastAsia="微软雅黑" w:cs="Times New Roman"/>
      <w:lang w:val="en-US" w:eastAsia="zh-CN" w:bidi="ar-SA"/>
    </w:rPr>
  </w:style>
  <w:style w:type="paragraph" w:styleId="1223" w:customStyle="1">
    <w:name w:val="Normal_19_3"/>
    <w:next w:val="1224"/>
    <w:uiPriority w:val="0"/>
    <w:qFormat/>
    <w:pPr>
      <w:jc w:val="both"/>
      <w:widowControl w:val="off"/>
    </w:pPr>
    <w:rPr>
      <w:rFonts w:hint="default" w:ascii="Calibri" w:hAnsi="Calibri" w:eastAsia="Times New Roman" w:cs="Times New Roman"/>
      <w:szCs w:val="24"/>
      <w:lang w:val="en-US" w:eastAsia="zh-CN" w:bidi="ar-SA"/>
    </w:rPr>
  </w:style>
  <w:style w:type="paragraph" w:styleId="1224"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225"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226" w:customStyle="1">
    <w:name w:val="custom-tag-placeholder-class"/>
    <w:link w:val="768"/>
    <w:uiPriority w:val="0"/>
    <w:qFormat/>
  </w:style>
  <w:style w:type="paragraph" w:styleId="1227" w:customStyle="1">
    <w:name w:val="Normal_19_0_0"/>
    <w:basedOn w:val="1001"/>
    <w:next w:val="1228"/>
    <w:uiPriority w:val="0"/>
    <w:qFormat/>
    <w:rPr>
      <w:rFonts w:ascii="Calibri" w:hAnsi="Calibri" w:eastAsia="Times New Roman"/>
      <w:sz w:val="24"/>
    </w:rPr>
  </w:style>
  <w:style w:type="paragraph" w:styleId="1228" w:customStyle="1">
    <w:name w:val="Body Text First Indent_1_0_0"/>
    <w:basedOn w:val="1227"/>
    <w:uiPriority w:val="0"/>
    <w:qFormat/>
    <w:pPr>
      <w:ind w:firstLine="100"/>
      <w:spacing w:after="120"/>
    </w:pPr>
  </w:style>
  <w:style w:type="paragraph" w:styleId="1229" w:customStyle="1">
    <w:name w:val="正文首行缩进1"/>
    <w:basedOn w:val="1230"/>
    <w:uiPriority w:val="0"/>
    <w:qFormat/>
    <w:pPr>
      <w:ind w:firstLine="100"/>
      <w:spacing w:after="120" w:line="240" w:lineRule="auto"/>
    </w:pPr>
    <w:rPr>
      <w:rFonts w:ascii="Times New Roman" w:hAnsi="Times New Roman" w:eastAsia="宋体"/>
      <w:sz w:val="21"/>
    </w:rPr>
  </w:style>
  <w:style w:type="paragraph" w:styleId="1230" w:customStyle="1">
    <w:name w:val="正文文本1"/>
    <w:basedOn w:val="768"/>
    <w:uiPriority w:val="0"/>
    <w:qFormat/>
    <w:pPr>
      <w:spacing w:line="60" w:lineRule="auto"/>
    </w:pPr>
    <w:rPr>
      <w:rFonts w:ascii="仿宋_GB2312" w:eastAsia="仿宋_GB2312"/>
      <w:sz w:val="32"/>
    </w:rPr>
  </w:style>
  <w:style w:type="paragraph" w:styleId="123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232" w:customStyle="1">
    <w:name w:val="List Paragraph_0"/>
    <w:basedOn w:val="832"/>
    <w:uiPriority w:val="0"/>
    <w:qFormat/>
    <w:pPr>
      <w:ind w:firstLine="420"/>
    </w:pPr>
  </w:style>
  <w:style w:type="paragraph" w:styleId="1233" w:customStyle="1">
    <w:name w:val="纯文本_1"/>
    <w:basedOn w:val="1231"/>
    <w:uiPriority w:val="0"/>
    <w:qFormat/>
    <w:rPr>
      <w:rFonts w:ascii="宋体" w:hAnsi="Times New Roman"/>
      <w:sz w:val="20"/>
      <w:szCs w:val="21"/>
    </w:rPr>
  </w:style>
  <w:style w:type="paragraph" w:styleId="1234" w:customStyle="1">
    <w:name w:val="正文_16_0_0"/>
    <w:next w:val="1005"/>
    <w:uiPriority w:val="0"/>
    <w:qFormat/>
    <w:pPr>
      <w:jc w:val="both"/>
      <w:widowControl w:val="off"/>
    </w:pPr>
    <w:rPr>
      <w:rFonts w:hint="default" w:ascii="Calibri" w:hAnsi="Calibri" w:eastAsia="宋体" w:cs="Times New Roman"/>
      <w:sz w:val="21"/>
      <w:szCs w:val="22"/>
      <w:lang w:val="en-US" w:eastAsia="zh-CN" w:bidi="ar-SA"/>
    </w:rPr>
  </w:style>
  <w:style w:type="paragraph" w:styleId="1235" w:customStyle="1">
    <w:name w:val="正文_11_0"/>
    <w:basedOn w:val="1005"/>
    <w:uiPriority w:val="0"/>
    <w:qFormat/>
    <w:rPr>
      <w:rFonts w:ascii="Calibri" w:hAnsi="Calibri"/>
      <w:szCs w:val="20"/>
    </w:rPr>
  </w:style>
  <w:style w:type="paragraph" w:styleId="1236" w:customStyle="1">
    <w:name w:val="Normal_19_0_0_0"/>
    <w:basedOn w:val="900"/>
    <w:uiPriority w:val="0"/>
    <w:qFormat/>
    <w:rPr>
      <w:rFonts w:cs="黑体"/>
      <w:szCs w:val="24"/>
    </w:rPr>
  </w:style>
  <w:style w:type="paragraph" w:styleId="1237" w:customStyle="1">
    <w:name w:val="无间隔11"/>
    <w:basedOn w:val="1148"/>
    <w:uiPriority w:val="0"/>
    <w:qFormat/>
    <w:rPr>
      <w:rFonts w:ascii="Calibri" w:hAnsi="Calibri" w:cs="Calibri"/>
    </w:rPr>
  </w:style>
  <w:style w:type="paragraph" w:styleId="1238" w:customStyle="1">
    <w:name w:val="标题 31"/>
    <w:basedOn w:val="1148"/>
    <w:next w:val="1148"/>
    <w:uiPriority w:val="0"/>
    <w:qFormat/>
    <w:pPr>
      <w:keepLines/>
      <w:keepNext/>
      <w:spacing w:before="260" w:after="260" w:line="413" w:lineRule="auto"/>
      <w:outlineLvl w:val="2"/>
    </w:pPr>
    <w:rPr>
      <w:b/>
      <w:sz w:val="32"/>
      <w:szCs w:val="20"/>
    </w:rPr>
  </w:style>
  <w:style w:type="character" w:styleId="1239" w:customStyle="1">
    <w:name w:val="标题 2 Char_0"/>
    <w:link w:val="1240"/>
    <w:uiPriority w:val="0"/>
    <w:qFormat/>
    <w:rPr>
      <w:rFonts w:ascii="Arial" w:hAnsi="Arial" w:eastAsia="黑体"/>
      <w:b/>
      <w:sz w:val="32"/>
      <w:szCs w:val="22"/>
    </w:rPr>
  </w:style>
  <w:style w:type="paragraph" w:styleId="1240" w:customStyle="1">
    <w:name w:val="标题 21"/>
    <w:basedOn w:val="902"/>
    <w:next w:val="902"/>
    <w:link w:val="1239"/>
    <w:uiPriority w:val="0"/>
    <w:unhideWhenUsed/>
    <w:qFormat/>
    <w:pPr>
      <w:keepLines/>
      <w:keepNext/>
      <w:spacing w:before="260" w:after="260" w:line="413" w:lineRule="auto"/>
      <w:outlineLvl w:val="1"/>
    </w:pPr>
    <w:rPr>
      <w:rFonts w:ascii="Arial" w:hAnsi="Arial"/>
      <w:szCs w:val="22"/>
    </w:rPr>
  </w:style>
  <w:style w:type="paragraph" w:styleId="1241" w:customStyle="1">
    <w:name w:val="Normal_19_1_0_0"/>
    <w:next w:val="1242"/>
    <w:uiPriority w:val="0"/>
    <w:qFormat/>
    <w:pPr>
      <w:jc w:val="both"/>
      <w:widowControl w:val="off"/>
    </w:pPr>
    <w:rPr>
      <w:rFonts w:hint="default" w:ascii="Calibri" w:hAnsi="Calibri" w:eastAsia="宋体" w:cs="Times New Roman"/>
      <w:sz w:val="21"/>
      <w:szCs w:val="24"/>
      <w:lang w:val="en-US" w:eastAsia="zh-CN" w:bidi="ar-SA"/>
    </w:rPr>
  </w:style>
  <w:style w:type="paragraph" w:styleId="1242"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3" w:customStyle="1">
    <w:name w:val="正文1_0_0"/>
    <w:basedOn w:val="902"/>
    <w:uiPriority w:val="0"/>
    <w:qFormat/>
    <w:pPr>
      <w:ind w:left="357" w:firstLine="420"/>
      <w:spacing w:line="360" w:lineRule="auto"/>
    </w:pPr>
    <w:rPr>
      <w:rFonts w:eastAsia="Times New Roman" w:cs="Arial"/>
    </w:rPr>
  </w:style>
  <w:style w:type="paragraph" w:styleId="1244" w:customStyle="1">
    <w:name w:val="普通正文"/>
    <w:basedOn w:val="768"/>
    <w:uiPriority w:val="0"/>
    <w:qFormat/>
    <w:pPr>
      <w:ind w:firstLine="480"/>
      <w:jc w:val="left"/>
      <w:spacing w:before="120" w:after="120" w:line="360" w:lineRule="auto"/>
    </w:pPr>
    <w:rPr>
      <w:rFonts w:ascii="Arial" w:hAnsi="Arial"/>
      <w:sz w:val="24"/>
      <w:szCs w:val="24"/>
    </w:rPr>
  </w:style>
  <w:style w:type="paragraph" w:styleId="1245" w:customStyle="1">
    <w:name w:val="正文空2字"/>
    <w:basedOn w:val="1246"/>
    <w:uiPriority w:val="99"/>
    <w:qFormat/>
    <w:pPr>
      <w:ind w:firstLine="640"/>
      <w:spacing w:line="560" w:lineRule="exact"/>
      <w:widowControl w:val="off"/>
    </w:pPr>
    <w:rPr>
      <w:rFonts w:ascii="仿宋_GB2312" w:hAnsi="仿宋_GB2312" w:cs="仿宋_GB2312"/>
      <w:lang w:val="zh-TW"/>
    </w:rPr>
  </w:style>
  <w:style w:type="paragraph" w:styleId="1246" w:customStyle="1">
    <w:name w:val="左对齐正文"/>
    <w:uiPriority w:val="99"/>
    <w:qFormat/>
    <w:rPr>
      <w:rFonts w:hint="default" w:ascii="Calibri" w:hAnsi="Calibri" w:eastAsia="仿宋_GB2312" w:cs="Calibri"/>
      <w:sz w:val="32"/>
      <w:szCs w:val="32"/>
      <w:lang w:val="en-US" w:eastAsia="zh-CN" w:bidi="ar-SA"/>
    </w:rPr>
  </w:style>
  <w:style w:type="paragraph" w:styleId="1247" w:customStyle="1">
    <w:name w:val="普通(网站)1"/>
    <w:basedOn w:val="768"/>
    <w:uiPriority w:val="0"/>
    <w:qFormat/>
    <w:rPr>
      <w:sz w:val="24"/>
    </w:rPr>
  </w:style>
  <w:style w:type="character" w:styleId="1248" w:customStyle="1">
    <w:name w:val="16"/>
    <w:link w:val="768"/>
    <w:uiPriority w:val="0"/>
    <w:qFormat/>
    <w:rPr>
      <w:rFonts w:ascii="Times New Roman" w:hAnsi="Times New Roman"/>
      <w:sz w:val="21"/>
      <w:szCs w:val="21"/>
      <w:lang w:val="en-US" w:eastAsia="zh-CN" w:bidi="ar-SA"/>
    </w:rPr>
  </w:style>
  <w:style w:type="paragraph" w:styleId="1249" w:customStyle="1">
    <w:name w:val="正文文本_0"/>
    <w:basedOn w:val="1142"/>
    <w:next w:val="1250"/>
    <w:uiPriority w:val="0"/>
    <w:qFormat/>
    <w:pPr>
      <w:spacing w:line="60" w:lineRule="auto"/>
    </w:pPr>
    <w:rPr>
      <w:rFonts w:ascii="仿宋_GB2312" w:eastAsia="仿宋_GB2312"/>
      <w:sz w:val="32"/>
    </w:rPr>
  </w:style>
  <w:style w:type="paragraph" w:styleId="1250" w:customStyle="1">
    <w:name w:val="正文缩进_1"/>
    <w:basedOn w:val="1142"/>
    <w:next w:val="1142"/>
    <w:uiPriority w:val="0"/>
    <w:qFormat/>
    <w:pPr>
      <w:ind w:firstLine="420"/>
    </w:pPr>
    <w:rPr>
      <w:rFonts w:ascii="宋体"/>
      <w:color w:val="000000"/>
      <w:sz w:val="24"/>
      <w:szCs w:val="20"/>
    </w:rPr>
  </w:style>
  <w:style w:type="paragraph" w:styleId="1251" w:customStyle="1">
    <w:name w:val="Table Paragraph"/>
    <w:basedOn w:val="1001"/>
    <w:uiPriority w:val="1"/>
    <w:qFormat/>
    <w:rPr>
      <w:rFonts w:ascii="宋体" w:hAnsi="宋体" w:cs="宋体"/>
      <w:sz w:val="22"/>
      <w:lang w:val="zh-CN" w:bidi="zh-CN"/>
    </w:rPr>
  </w:style>
  <w:style w:type="paragraph" w:styleId="1252" w:customStyle="1">
    <w:name w:val="Normal_19_2"/>
    <w:basedOn w:val="1253"/>
    <w:uiPriority w:val="0"/>
    <w:qFormat/>
    <w:rPr>
      <w:rFonts w:ascii="Times New Roman" w:hAnsi="Times New Roman"/>
      <w:szCs w:val="21"/>
    </w:rPr>
  </w:style>
  <w:style w:type="paragraph" w:styleId="125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54" w:customStyle="1">
    <w:name w:val="正文文本2"/>
    <w:basedOn w:val="831"/>
    <w:uiPriority w:val="0"/>
    <w:qFormat/>
    <w:pPr>
      <w:spacing w:line="60" w:lineRule="auto"/>
    </w:pPr>
    <w:rPr>
      <w:rFonts w:ascii="仿宋_GB2312" w:eastAsia="仿宋_GB2312"/>
      <w:sz w:val="32"/>
      <w:szCs w:val="22"/>
    </w:rPr>
  </w:style>
  <w:style w:type="paragraph" w:styleId="1255" w:customStyle="1">
    <w:name w:val="正文1_0"/>
    <w:basedOn w:val="1231"/>
    <w:uiPriority w:val="0"/>
    <w:qFormat/>
    <w:pPr>
      <w:ind w:left="357" w:firstLine="420"/>
      <w:jc w:val="left"/>
      <w:spacing w:line="360" w:lineRule="auto"/>
      <w:widowControl/>
    </w:pPr>
    <w:rPr>
      <w:rFonts w:cs="Arial"/>
      <w:szCs w:val="20"/>
    </w:rPr>
  </w:style>
  <w:style w:type="paragraph" w:styleId="1256" w:customStyle="1">
    <w:name w:val="Normal_19_2_0"/>
    <w:basedOn w:val="1257"/>
    <w:uiPriority w:val="0"/>
    <w:qFormat/>
    <w:rPr>
      <w:rFonts w:ascii="Times New Roman" w:hAnsi="Times New Roman"/>
      <w:szCs w:val="21"/>
    </w:rPr>
  </w:style>
  <w:style w:type="paragraph" w:styleId="1257"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58" w:customStyle="1">
    <w:name w:val="正文缩进1"/>
    <w:basedOn w:val="768"/>
    <w:uiPriority w:val="0"/>
    <w:qFormat/>
    <w:pPr>
      <w:ind w:firstLine="420"/>
      <w:jc w:val="left"/>
    </w:pPr>
    <w:rPr>
      <w:rFonts w:ascii="宋体"/>
      <w:sz w:val="24"/>
    </w:rPr>
  </w:style>
  <w:style w:type="paragraph" w:styleId="1259" w:customStyle="1">
    <w:name w:val="纯文本1"/>
    <w:basedOn w:val="832"/>
    <w:uiPriority w:val="0"/>
    <w:qFormat/>
    <w:rPr>
      <w:rFonts w:ascii="宋体" w:hAnsi="Courier New"/>
    </w:rPr>
  </w:style>
  <w:style w:type="paragraph" w:styleId="1260" w:customStyle="1">
    <w:name w:val="Normal_21_0"/>
    <w:next w:val="12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1" w:customStyle="1">
    <w:name w:val="Heading 1_0"/>
    <w:basedOn w:val="1260"/>
    <w:next w:val="1260"/>
    <w:uiPriority w:val="0"/>
    <w:qFormat/>
    <w:pPr>
      <w:jc w:val="center"/>
      <w:keepLines/>
      <w:keepNext/>
      <w:spacing w:before="240" w:after="120" w:line="300" w:lineRule="auto"/>
      <w:outlineLvl w:val="0"/>
    </w:pPr>
    <w:rPr>
      <w:rFonts w:ascii="宋体"/>
      <w:b/>
      <w:sz w:val="32"/>
      <w:szCs w:val="20"/>
    </w:rPr>
  </w:style>
  <w:style w:type="paragraph" w:styleId="1262"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63" w:customStyle="1">
    <w:name w:val="正文文本 字符"/>
    <w:link w:val="768"/>
    <w:uiPriority w:val="0"/>
    <w:qFormat/>
    <w:rPr>
      <w:rFonts w:ascii="楷体_GB2312" w:hAnsi="Arial" w:eastAsia="楷体_GB2312" w:cs="Times New Roman"/>
      <w:sz w:val="28"/>
      <w:szCs w:val="28"/>
    </w:rPr>
  </w:style>
  <w:style w:type="character" w:styleId="1264" w:customStyle="1">
    <w:name w:val="正文文本缩进 字符"/>
    <w:link w:val="768"/>
    <w:uiPriority w:val="0"/>
    <w:qFormat/>
    <w:rPr>
      <w:rFonts w:ascii="楷体_GB2312" w:hAnsi="Times New Roman" w:eastAsia="楷体_GB2312" w:cs="Times New Roman"/>
      <w:sz w:val="32"/>
      <w:szCs w:val="32"/>
    </w:rPr>
  </w:style>
  <w:style w:type="character" w:styleId="1265" w:customStyle="1">
    <w:name w:val="正文文本 字符1"/>
    <w:link w:val="768"/>
    <w:uiPriority w:val="0"/>
    <w:qFormat/>
    <w:rPr>
      <w:rFonts w:ascii="Calibri" w:hAnsi="Calibri"/>
      <w:sz w:val="28"/>
      <w:szCs w:val="24"/>
    </w:rPr>
  </w:style>
  <w:style w:type="character" w:styleId="1266" w:customStyle="1">
    <w:name w:val="正文文本首行缩进 字符"/>
    <w:link w:val="768"/>
    <w:uiPriority w:val="0"/>
    <w:qFormat/>
    <w:rPr>
      <w:rFonts w:ascii="仿宋_GB2312" w:hAnsi="Calibri" w:eastAsia="仿宋_GB2312"/>
      <w:sz w:val="30"/>
      <w:szCs w:val="30"/>
    </w:rPr>
  </w:style>
  <w:style w:type="paragraph" w:styleId="1267" w:customStyle="1">
    <w:name w:val="索引 41"/>
    <w:basedOn w:val="768"/>
    <w:next w:val="768"/>
    <w:uiPriority w:val="0"/>
    <w:semiHidden/>
    <w:qFormat/>
    <w:pPr>
      <w:ind w:left="1260"/>
    </w:pPr>
    <w:rPr>
      <w:rFonts w:eastAsia="Calibri" w:cs="宋体"/>
      <w:sz w:val="20"/>
      <w:szCs w:val="21"/>
      <w:lang w:val="zh-CN"/>
    </w:rPr>
  </w:style>
  <w:style w:type="character" w:styleId="1268" w:customStyle="1">
    <w:name w:val="font5 Char"/>
    <w:link w:val="768"/>
    <w:uiPriority w:val="0"/>
    <w:qFormat/>
    <w:rPr>
      <w:rFonts w:ascii="宋体" w:hAnsi="宋体" w:eastAsia="宋体"/>
      <w:sz w:val="28"/>
      <w:szCs w:val="28"/>
      <w:lang w:val="en-US" w:eastAsia="zh-CN" w:bidi="ar-SA"/>
    </w:rPr>
  </w:style>
  <w:style w:type="character" w:styleId="1269" w:customStyle="1">
    <w:name w:val="二级目录 Char"/>
    <w:link w:val="1270"/>
    <w:uiPriority w:val="0"/>
    <w:qFormat/>
    <w:rPr>
      <w:b/>
      <w:sz w:val="30"/>
      <w:szCs w:val="28"/>
    </w:rPr>
  </w:style>
  <w:style w:type="paragraph" w:styleId="1270" w:customStyle="1">
    <w:name w:val="二级目录"/>
    <w:next w:val="768"/>
    <w:link w:val="1269"/>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71" w:customStyle="1">
    <w:name w:val="列出段落 Char"/>
    <w:link w:val="1272"/>
    <w:uiPriority w:val="0"/>
    <w:qFormat/>
    <w:rPr>
      <w:rFonts w:ascii="Calibri" w:hAnsi="Calibri"/>
      <w:sz w:val="24"/>
      <w:szCs w:val="24"/>
      <w:lang w:eastAsia="en-US" w:bidi="en-US"/>
    </w:rPr>
  </w:style>
  <w:style w:type="paragraph" w:styleId="1272" w:customStyle="1">
    <w:name w:val="列出段落1"/>
    <w:basedOn w:val="768"/>
    <w:link w:val="1271"/>
    <w:uiPriority w:val="0"/>
    <w:qFormat/>
    <w:pPr>
      <w:contextualSpacing/>
      <w:ind w:left="720"/>
      <w:jc w:val="left"/>
      <w:widowControl/>
    </w:pPr>
    <w:rPr>
      <w:sz w:val="24"/>
      <w:szCs w:val="24"/>
      <w:lang w:eastAsia="en-US" w:bidi="en-US"/>
    </w:rPr>
  </w:style>
  <w:style w:type="paragraph" w:styleId="1273" w:customStyle="1">
    <w:name w:val="Body Text(ch)"/>
    <w:basedOn w:val="768"/>
    <w:uiPriority w:val="0"/>
    <w:qFormat/>
    <w:pPr>
      <w:spacing w:after="120"/>
    </w:pPr>
    <w:rPr>
      <w:rFonts w:ascii="宋体" w:hAnsi="Arial"/>
      <w:bCs/>
      <w:iCs/>
      <w:szCs w:val="24"/>
    </w:rPr>
  </w:style>
  <w:style w:type="paragraph" w:styleId="1274" w:customStyle="1">
    <w:name w:val="xl27"/>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75" w:customStyle="1">
    <w:name w:val="xl26"/>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76" w:customStyle="1">
    <w:name w:val="Char"/>
    <w:basedOn w:val="768"/>
    <w:uiPriority w:val="0"/>
    <w:qFormat/>
    <w:pPr>
      <w:ind w:firstLine="200"/>
      <w:tabs>
        <w:tab w:val="left" w:pos="360" w:leader="none"/>
      </w:tabs>
    </w:pPr>
    <w:rPr>
      <w:rFonts w:ascii="Times New Roman" w:hAnsi="Times New Roman"/>
      <w:sz w:val="28"/>
      <w:szCs w:val="30"/>
    </w:rPr>
  </w:style>
  <w:style w:type="paragraph" w:styleId="1277" w:customStyle="1">
    <w:name w:val="Char1"/>
    <w:basedOn w:val="936"/>
    <w:uiPriority w:val="0"/>
    <w:qFormat/>
    <w:rPr>
      <w:rFonts w:ascii="Tahoma" w:hAnsi="Tahoma"/>
      <w:sz w:val="24"/>
      <w:szCs w:val="24"/>
    </w:rPr>
  </w:style>
  <w:style w:type="paragraph" w:styleId="1278" w:customStyle="1">
    <w:name w:val="table_lines"/>
    <w:basedOn w:val="768"/>
    <w:uiPriority w:val="0"/>
    <w:qFormat/>
    <w:pPr>
      <w:jc w:val="left"/>
      <w:widowControl/>
    </w:pPr>
    <w:rPr>
      <w:rFonts w:ascii="Times New Roman" w:hAnsi="Times New Roman"/>
      <w:sz w:val="20"/>
      <w:szCs w:val="20"/>
      <w:lang w:val="de-DE" w:eastAsia="de-DE"/>
    </w:rPr>
  </w:style>
  <w:style w:type="paragraph" w:styleId="1279"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80" w:customStyle="1">
    <w:name w:val="font7"/>
    <w:basedOn w:val="768"/>
    <w:uiPriority w:val="0"/>
    <w:qFormat/>
    <w:pPr>
      <w:jc w:val="left"/>
      <w:spacing w:before="100" w:beforeAutospacing="1" w:after="100" w:afterAutospacing="1"/>
      <w:widowControl/>
    </w:pPr>
    <w:rPr>
      <w:rFonts w:hint="eastAsia" w:ascii="宋体" w:hAnsi="宋体"/>
      <w:sz w:val="18"/>
      <w:szCs w:val="18"/>
    </w:rPr>
  </w:style>
  <w:style w:type="paragraph" w:styleId="1281" w:customStyle="1">
    <w:name w:val="Char Char Char Char"/>
    <w:basedOn w:val="936"/>
    <w:uiPriority w:val="0"/>
    <w:qFormat/>
    <w:pPr>
      <w:spacing w:line="360" w:lineRule="auto"/>
    </w:pPr>
    <w:rPr>
      <w:rFonts w:ascii="Tahoma" w:hAnsi="Tahoma"/>
      <w:sz w:val="24"/>
      <w:szCs w:val="24"/>
    </w:rPr>
  </w:style>
  <w:style w:type="paragraph" w:styleId="1282" w:customStyle="1">
    <w:name w:val="4"/>
    <w:basedOn w:val="768"/>
    <w:next w:val="971"/>
    <w:uiPriority w:val="0"/>
    <w:qFormat/>
    <w:pPr>
      <w:ind w:firstLine="420"/>
      <w:spacing w:line="360" w:lineRule="auto"/>
    </w:pPr>
    <w:rPr>
      <w:rFonts w:ascii="Times New Roman" w:hAnsi="Times New Roman"/>
      <w:color w:val="ff0000"/>
      <w:sz w:val="24"/>
      <w:szCs w:val="24"/>
    </w:rPr>
  </w:style>
  <w:style w:type="paragraph" w:styleId="1283" w:customStyle="1">
    <w:name w:val="普通 (Web)"/>
    <w:basedOn w:val="768"/>
    <w:uiPriority w:val="0"/>
    <w:qFormat/>
    <w:pPr>
      <w:jc w:val="left"/>
      <w:spacing w:before="100" w:beforeAutospacing="1" w:after="100" w:afterAutospacing="1"/>
      <w:widowControl/>
    </w:pPr>
    <w:rPr>
      <w:rFonts w:ascii="宋体" w:hAnsi="宋体"/>
      <w:sz w:val="24"/>
      <w:szCs w:val="24"/>
    </w:rPr>
  </w:style>
  <w:style w:type="paragraph" w:styleId="1284" w:customStyle="1">
    <w:name w:val="Char Char Char Char Char Char Char Char Char Char"/>
    <w:basedOn w:val="768"/>
    <w:uiPriority w:val="0"/>
    <w:qFormat/>
    <w:pPr>
      <w:spacing w:line="360" w:lineRule="auto"/>
    </w:pPr>
    <w:rPr>
      <w:rFonts w:ascii="Times New Roman" w:hAnsi="Times New Roman"/>
      <w:sz w:val="24"/>
      <w:szCs w:val="20"/>
    </w:rPr>
  </w:style>
  <w:style w:type="paragraph" w:styleId="1285" w:customStyle="1">
    <w:name w:val="样式1"/>
    <w:basedOn w:val="768"/>
    <w:uiPriority w:val="0"/>
    <w:qFormat/>
    <w:pPr>
      <w:numPr>
        <w:ilvl w:val="0"/>
        <w:numId w:val="2"/>
      </w:numPr>
      <w:tabs>
        <w:tab w:val="left" w:pos="709" w:leader="none"/>
      </w:tabs>
    </w:pPr>
    <w:rPr>
      <w:rFonts w:ascii="宋体" w:hAnsi="宋体"/>
      <w:szCs w:val="21"/>
    </w:rPr>
  </w:style>
  <w:style w:type="paragraph" w:styleId="1286" w:customStyle="1">
    <w:name w:val="font6"/>
    <w:basedOn w:val="768"/>
    <w:uiPriority w:val="0"/>
    <w:qFormat/>
    <w:pPr>
      <w:jc w:val="left"/>
      <w:spacing w:before="100" w:beforeAutospacing="1" w:after="100" w:afterAutospacing="1"/>
      <w:widowControl/>
    </w:pPr>
    <w:rPr>
      <w:rFonts w:hint="eastAsia" w:ascii="宋体" w:hAnsi="宋体"/>
      <w:sz w:val="28"/>
      <w:szCs w:val="28"/>
      <w:u w:val="single"/>
    </w:rPr>
  </w:style>
  <w:style w:type="paragraph" w:styleId="1287" w:customStyle="1">
    <w:name w:val="xl25"/>
    <w:basedOn w:val="7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88" w:customStyle="1">
    <w:name w:val="图标"/>
    <w:basedOn w:val="768"/>
    <w:next w:val="76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89" w:customStyle="1">
    <w:name w:val="标题3"/>
    <w:basedOn w:val="768"/>
    <w:next w:val="768"/>
    <w:uiPriority w:val="0"/>
    <w:qFormat/>
    <w:pPr>
      <w:ind w:firstLine="624"/>
      <w:spacing w:line="590" w:lineRule="atLeast"/>
    </w:pPr>
    <w:rPr>
      <w:rFonts w:ascii="方正黑体_GBK" w:hAnsi="Times New Roman" w:eastAsia="方正黑体_GBK"/>
      <w:sz w:val="32"/>
      <w:szCs w:val="32"/>
    </w:rPr>
  </w:style>
  <w:style w:type="paragraph" w:styleId="1290" w:customStyle="1">
    <w:name w:val="xl24"/>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91" w:customStyle="1">
    <w:name w:val="xl29"/>
    <w:basedOn w:val="7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92" w:customStyle="1">
    <w:name w:val="Char Char Char Char Char Char Char Char"/>
    <w:basedOn w:val="768"/>
    <w:uiPriority w:val="0"/>
    <w:qFormat/>
    <w:pPr>
      <w:jc w:val="left"/>
      <w:spacing w:after="160" w:line="240" w:lineRule="exact"/>
      <w:widowControl/>
    </w:pPr>
    <w:rPr>
      <w:rFonts w:ascii="Verdana" w:hAnsi="Verdana"/>
      <w:sz w:val="20"/>
      <w:szCs w:val="20"/>
      <w:lang w:eastAsia="en-US"/>
    </w:rPr>
  </w:style>
  <w:style w:type="paragraph" w:styleId="1293" w:customStyle="1">
    <w:name w:val="xl28"/>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94" w:customStyle="1">
    <w:name w:val="Char Char Char Char Char Char Char Char1"/>
    <w:basedOn w:val="768"/>
    <w:uiPriority w:val="0"/>
    <w:qFormat/>
    <w:pPr>
      <w:jc w:val="left"/>
      <w:spacing w:after="160" w:line="240" w:lineRule="exact"/>
      <w:widowControl/>
    </w:pPr>
    <w:rPr>
      <w:rFonts w:ascii="Verdana" w:hAnsi="Verdana"/>
      <w:sz w:val="20"/>
      <w:szCs w:val="20"/>
      <w:lang w:eastAsia="en-US"/>
    </w:rPr>
  </w:style>
  <w:style w:type="paragraph" w:styleId="1295" w:customStyle="1">
    <w:name w:val="xl30"/>
    <w:basedOn w:val="768"/>
    <w:uiPriority w:val="0"/>
    <w:qFormat/>
    <w:pPr>
      <w:jc w:val="center"/>
      <w:spacing w:before="100" w:beforeAutospacing="1" w:after="100" w:afterAutospacing="1"/>
      <w:widowControl/>
    </w:pPr>
    <w:rPr>
      <w:rFonts w:ascii="宋体" w:hAnsi="宋体"/>
      <w:b/>
      <w:bCs/>
      <w:sz w:val="36"/>
      <w:szCs w:val="36"/>
    </w:rPr>
  </w:style>
  <w:style w:type="paragraph" w:styleId="1296" w:customStyle="1">
    <w:name w:val="Char Char Char Char1"/>
    <w:basedOn w:val="936"/>
    <w:uiPriority w:val="0"/>
    <w:qFormat/>
    <w:pPr>
      <w:spacing w:line="360" w:lineRule="auto"/>
    </w:pPr>
    <w:rPr>
      <w:rFonts w:ascii="Tahoma" w:hAnsi="Tahoma"/>
      <w:sz w:val="24"/>
      <w:szCs w:val="24"/>
    </w:rPr>
  </w:style>
  <w:style w:type="paragraph" w:styleId="1297" w:customStyle="1">
    <w:name w:val="table_1stline"/>
    <w:basedOn w:val="768"/>
    <w:uiPriority w:val="0"/>
    <w:qFormat/>
    <w:pPr>
      <w:jc w:val="left"/>
      <w:spacing w:before="120"/>
      <w:widowControl/>
    </w:pPr>
    <w:rPr>
      <w:rFonts w:ascii="Times New Roman" w:hAnsi="Times New Roman"/>
      <w:bCs/>
      <w:sz w:val="20"/>
      <w:szCs w:val="20"/>
      <w:lang w:val="de-DE" w:eastAsia="de-DE"/>
    </w:rPr>
  </w:style>
  <w:style w:type="paragraph" w:styleId="1298" w:customStyle="1">
    <w:name w:val="font5"/>
    <w:basedOn w:val="768"/>
    <w:uiPriority w:val="0"/>
    <w:qFormat/>
    <w:pPr>
      <w:jc w:val="left"/>
      <w:spacing w:before="100" w:beforeAutospacing="1" w:after="100" w:afterAutospacing="1"/>
      <w:widowControl/>
    </w:pPr>
    <w:rPr>
      <w:rFonts w:hint="eastAsia" w:ascii="宋体" w:hAnsi="宋体"/>
      <w:sz w:val="28"/>
      <w:szCs w:val="28"/>
    </w:rPr>
  </w:style>
  <w:style w:type="paragraph" w:styleId="1299" w:customStyle="1">
    <w:name w:val="标题1"/>
    <w:basedOn w:val="768"/>
    <w:next w:val="76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300"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301" w:customStyle="1">
    <w:name w:val="Table Normal_0"/>
    <w:uiPriority w:val="0"/>
    <w:qFormat/>
    <w:rPr>
      <w:lang w:val="en-US" w:eastAsia="zh-CN" w:bidi="ar-SA"/>
    </w:rPr>
    <w:tblPr/>
  </w:style>
  <w:style w:type="paragraph" w:styleId="1302" w:customStyle="1">
    <w:name w:val="正文文本12"/>
    <w:basedOn w:val="768"/>
    <w:uiPriority w:val="1"/>
    <w:qFormat/>
    <w:pPr>
      <w:ind w:left="120"/>
    </w:pPr>
    <w:rPr>
      <w:rFonts w:ascii="宋体" w:hAnsi="宋体" w:cs="宋体"/>
      <w:szCs w:val="21"/>
      <w:lang w:val="zh-CN" w:bidi="zh-CN"/>
    </w:rPr>
  </w:style>
  <w:style w:type="paragraph" w:styleId="1303" w:customStyle="1">
    <w:name w:val="首行缩进"/>
    <w:basedOn w:val="768"/>
    <w:uiPriority w:val="0"/>
    <w:qFormat/>
    <w:pPr>
      <w:ind w:firstLine="480"/>
    </w:pPr>
    <w:rPr>
      <w:rFonts w:ascii="Times New Roman" w:hAnsi="Times New Roman"/>
      <w:szCs w:val="21"/>
      <w:lang w:val="zh-CN"/>
    </w:rPr>
  </w:style>
  <w:style w:type="paragraph" w:styleId="1304" w:customStyle="1">
    <w:name w:val="部分1"/>
    <w:basedOn w:val="768"/>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305" w:customStyle="1">
    <w:name w:val="15"/>
    <w:link w:val="768"/>
    <w:uiPriority w:val="0"/>
    <w:qFormat/>
    <w:rPr>
      <w:rFonts w:ascii="Times New Roman" w:hAnsi="Times New Roman" w:cs="Times New Roman"/>
    </w:rPr>
  </w:style>
  <w:style w:type="paragraph" w:styleId="1306" w:customStyle="1">
    <w:name w:val="正文文本缩进 2_0"/>
    <w:basedOn w:val="1142"/>
    <w:uiPriority w:val="0"/>
    <w:qFormat/>
    <w:pPr>
      <w:ind w:firstLine="720"/>
      <w:jc w:val="left"/>
      <w:spacing w:line="540" w:lineRule="exact"/>
    </w:pPr>
    <w:rPr>
      <w:rFonts w:ascii="仿宋_GB2312" w:hAnsi="仿宋_GB2312" w:cs="宋体"/>
      <w:sz w:val="32"/>
      <w:szCs w:val="32"/>
    </w:rPr>
  </w:style>
  <w:style w:type="character" w:styleId="1307" w:customStyle="1">
    <w:name w:val="10"/>
    <w:link w:val="768"/>
    <w:uiPriority w:val="0"/>
    <w:qFormat/>
    <w:rPr>
      <w:rFonts w:ascii="Times New Roman" w:hAnsi="Times New Roman" w:cs="Times New Roman"/>
    </w:rPr>
  </w:style>
  <w:style w:type="paragraph" w:styleId="1308" w:customStyle="1">
    <w:name w:val="正文_16_1"/>
    <w:basedOn w:val="768"/>
    <w:uiPriority w:val="0"/>
    <w:qFormat/>
    <w:rPr>
      <w:rFonts w:ascii="Times New Roman" w:hAnsi="Times New Roman"/>
      <w:szCs w:val="21"/>
    </w:rPr>
  </w:style>
  <w:style w:type="paragraph" w:styleId="1309" w:customStyle="1">
    <w:name w:val="页脚1"/>
    <w:basedOn w:val="768"/>
    <w:uiPriority w:val="0"/>
    <w:qFormat/>
    <w:pPr>
      <w:jc w:val="left"/>
      <w:tabs>
        <w:tab w:val="center" w:pos="4153" w:leader="none"/>
        <w:tab w:val="right" w:pos="8306" w:leader="none"/>
      </w:tabs>
    </w:pPr>
    <w:rPr>
      <w:sz w:val="18"/>
      <w:szCs w:val="18"/>
    </w:rPr>
  </w:style>
  <w:style w:type="character" w:styleId="1310" w:customStyle="1">
    <w:name w:val="页码1"/>
    <w:link w:val="768"/>
    <w:uiPriority w:val="0"/>
    <w:qFormat/>
  </w:style>
  <w:style w:type="paragraph" w:styleId="1311" w:customStyle="1">
    <w:name w:val="*正文"/>
    <w:basedOn w:val="933"/>
    <w:uiPriority w:val="0"/>
    <w:qFormat/>
    <w:pPr>
      <w:ind w:firstLine="200"/>
    </w:pPr>
    <w:rPr>
      <w:rFonts w:hAnsi="宋体"/>
      <w:szCs w:val="24"/>
    </w:rPr>
  </w:style>
  <w:style w:type="paragraph" w:styleId="1312" w:customStyle="1">
    <w:name w:val="*正文_0"/>
    <w:basedOn w:val="1313"/>
    <w:uiPriority w:val="0"/>
    <w:qFormat/>
    <w:pPr>
      <w:ind w:firstLine="200"/>
      <w:spacing w:line="360" w:lineRule="auto"/>
    </w:pPr>
    <w:rPr>
      <w:rFonts w:ascii="宋体" w:hAnsi="宋体" w:eastAsia="Arial" w:cs="Arial"/>
      <w:color w:val="000000"/>
      <w:sz w:val="24"/>
    </w:rPr>
  </w:style>
  <w:style w:type="paragraph" w:styleId="1313" w:customStyle="1">
    <w:name w:val="正文缩进_2"/>
    <w:basedOn w:val="1165"/>
    <w:uiPriority w:val="0"/>
    <w:unhideWhenUsed/>
    <w:qFormat/>
    <w:pPr>
      <w:ind w:firstLine="420"/>
      <w:jc w:val="left"/>
      <w:widowControl/>
    </w:pPr>
    <w:rPr>
      <w:rFonts w:ascii="Times New Roman" w:hAnsi="Times New Roman"/>
      <w:sz w:val="20"/>
      <w:szCs w:val="24"/>
    </w:rPr>
  </w:style>
  <w:style w:type="paragraph" w:styleId="1314" w:customStyle="1">
    <w:name w:val="*正文_0_0"/>
    <w:basedOn w:val="1165"/>
    <w:uiPriority w:val="0"/>
    <w:qFormat/>
    <w:pPr>
      <w:ind w:firstLine="200"/>
      <w:jc w:val="left"/>
      <w:spacing w:line="360" w:lineRule="auto"/>
      <w:widowControl/>
    </w:pPr>
    <w:rPr>
      <w:rFonts w:ascii="宋体" w:hAnsi="宋体" w:eastAsia="Arial" w:cs="Arial"/>
      <w:color w:val="000000"/>
      <w:sz w:val="24"/>
      <w:szCs w:val="24"/>
    </w:rPr>
  </w:style>
  <w:style w:type="paragraph" w:styleId="1315" w:customStyle="1">
    <w:name w:val="无间隔1_0_0"/>
    <w:basedOn w:val="1165"/>
    <w:uiPriority w:val="0"/>
    <w:qFormat/>
    <w:rPr>
      <w:rFonts w:ascii="Times New Roman" w:hAnsi="Times New Roman"/>
      <w:szCs w:val="21"/>
    </w:rPr>
  </w:style>
  <w:style w:type="paragraph" w:styleId="1316"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317" w:customStyle="1">
    <w:name w:val="标题 4_0"/>
    <w:basedOn w:val="1318"/>
    <w:next w:val="1318"/>
    <w:uiPriority w:val="9"/>
    <w:unhideWhenUsed/>
    <w:qFormat/>
    <w:pPr>
      <w:keepLines/>
      <w:keepNext/>
      <w:spacing w:before="280" w:after="290" w:line="372" w:lineRule="auto"/>
      <w:outlineLvl w:val="3"/>
    </w:pPr>
    <w:rPr>
      <w:rFonts w:ascii="Arial" w:hAnsi="Arial" w:eastAsia="黑体"/>
      <w:b/>
      <w:sz w:val="28"/>
    </w:rPr>
  </w:style>
  <w:style w:type="paragraph" w:styleId="1318" w:customStyle="1">
    <w:name w:val="正文4"/>
    <w:uiPriority w:val="0"/>
    <w:qFormat/>
    <w:pPr>
      <w:jc w:val="both"/>
      <w:widowControl w:val="off"/>
    </w:pPr>
    <w:rPr>
      <w:rFonts w:hint="default" w:ascii="Calibri" w:hAnsi="Calibri" w:eastAsia="宋体" w:cs="Times New Roman"/>
      <w:lang w:val="en-US" w:eastAsia="zh-CN" w:bidi="ar-SA"/>
    </w:rPr>
  </w:style>
  <w:style w:type="paragraph" w:styleId="1319"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320" w:customStyle="1">
    <w:name w:val="p17_0_0"/>
    <w:basedOn w:val="1208"/>
    <w:uiPriority w:val="0"/>
    <w:qFormat/>
    <w:pPr>
      <w:jc w:val="left"/>
      <w:spacing w:before="100" w:beforeAutospacing="1" w:after="100" w:afterAutospacing="1"/>
      <w:widowControl/>
    </w:pPr>
    <w:rPr>
      <w:rFonts w:ascii="宋体" w:hAnsi="宋体" w:eastAsia="Times New Roman" w:cs="宋体"/>
      <w:sz w:val="24"/>
    </w:rPr>
  </w:style>
  <w:style w:type="paragraph" w:styleId="1321" w:customStyle="1">
    <w:name w:val="p17_0"/>
    <w:basedOn w:val="902"/>
    <w:uiPriority w:val="0"/>
    <w:qFormat/>
    <w:pPr>
      <w:spacing w:before="100" w:beforeAutospacing="1" w:after="100" w:afterAutospacing="1"/>
    </w:pPr>
    <w:rPr>
      <w:rFonts w:ascii="宋体" w:hAnsi="宋体" w:eastAsia="Times New Roman" w:cs="宋体"/>
      <w:sz w:val="24"/>
    </w:rPr>
  </w:style>
  <w:style w:type="paragraph" w:styleId="1322" w:customStyle="1">
    <w:name w:val="普通(网站)11"/>
    <w:basedOn w:val="768"/>
    <w:uiPriority w:val="99"/>
    <w:qFormat/>
    <w:rPr>
      <w:sz w:val="24"/>
    </w:rPr>
  </w:style>
  <w:style w:type="paragraph" w:styleId="132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24" w:customStyle="1">
    <w:name w:val="普通(网站)111"/>
    <w:basedOn w:val="768"/>
    <w:uiPriority w:val="99"/>
    <w:qFormat/>
    <w:pPr>
      <w:jc w:val="left"/>
      <w:spacing w:before="100" w:beforeAutospacing="1" w:after="100" w:afterAutospacing="1"/>
      <w:widowControl/>
    </w:pPr>
    <w:rPr>
      <w:rFonts w:ascii="宋体" w:hAnsi="宋体" w:cs="宋体"/>
      <w:sz w:val="24"/>
      <w:szCs w:val="24"/>
    </w:rPr>
  </w:style>
  <w:style w:type="paragraph" w:styleId="1325" w:customStyle="1">
    <w:name w:val="批注文字1"/>
    <w:basedOn w:val="768"/>
    <w:uiPriority w:val="99"/>
    <w:qFormat/>
    <w:pPr>
      <w:jc w:val="left"/>
    </w:pPr>
    <w:rPr>
      <w:rFonts w:ascii="Times New Roman" w:hAnsi="Times New Roman"/>
      <w:szCs w:val="21"/>
    </w:rPr>
  </w:style>
  <w:style w:type="paragraph" w:styleId="1326" w:customStyle="1">
    <w:name w:val="标题 511"/>
    <w:basedOn w:val="768"/>
    <w:next w:val="768"/>
    <w:uiPriority w:val="9"/>
    <w:qFormat/>
    <w:pPr>
      <w:keepLines/>
      <w:keepNext/>
      <w:spacing w:before="320" w:after="200"/>
      <w:outlineLvl w:val="4"/>
    </w:pPr>
    <w:rPr>
      <w:rFonts w:ascii="Arial" w:hAnsi="Arial" w:eastAsia="Arial" w:cs="Arial"/>
      <w:b/>
      <w:bCs/>
      <w:sz w:val="24"/>
      <w:szCs w:val="24"/>
    </w:rPr>
  </w:style>
  <w:style w:type="paragraph" w:styleId="1327" w:customStyle="1">
    <w:name w:val="正文文本4"/>
    <w:basedOn w:val="831"/>
    <w:uiPriority w:val="0"/>
    <w:qFormat/>
    <w:pPr>
      <w:spacing w:line="60" w:lineRule="auto"/>
    </w:pPr>
    <w:rPr>
      <w:rFonts w:ascii="仿宋_GB2312" w:eastAsia="仿宋_GB2312"/>
      <w:sz w:val="32"/>
      <w:szCs w:val="22"/>
    </w:rPr>
  </w:style>
  <w:style w:type="paragraph" w:styleId="1328" w:customStyle="1">
    <w:name w:val="正文文本11"/>
    <w:uiPriority w:val="0"/>
    <w:qFormat/>
    <w:pPr>
      <w:jc w:val="both"/>
      <w:widowControl w:val="off"/>
    </w:pPr>
    <w:rPr>
      <w:rFonts w:hint="default" w:ascii="仿宋" w:hAnsi="仿宋" w:eastAsia="仿宋" w:cs="仿宋"/>
      <w:sz w:val="32"/>
      <w:szCs w:val="32"/>
      <w:lang w:val="en-US" w:eastAsia="zh-CN" w:bidi="ar-SA"/>
    </w:rPr>
  </w:style>
  <w:style w:type="paragraph" w:styleId="1329" w:customStyle="1">
    <w:name w:val="页脚11"/>
    <w:basedOn w:val="768"/>
    <w:uiPriority w:val="99"/>
    <w:qFormat/>
    <w:pPr>
      <w:jc w:val="left"/>
      <w:tabs>
        <w:tab w:val="center" w:pos="4153" w:leader="none"/>
        <w:tab w:val="right" w:pos="8306" w:leader="none"/>
      </w:tabs>
    </w:pPr>
    <w:rPr>
      <w:sz w:val="18"/>
      <w:szCs w:val="18"/>
    </w:rPr>
  </w:style>
  <w:style w:type="paragraph" w:styleId="1330" w:customStyle="1">
    <w:name w:val="修订2"/>
    <w:uiPriority w:val="99"/>
    <w:unhideWhenUsed/>
    <w:qFormat/>
    <w:rPr>
      <w:rFonts w:hint="default" w:ascii="Calibri" w:hAnsi="Calibri" w:eastAsia="宋体" w:cs="Times New Roman"/>
      <w:sz w:val="21"/>
      <w:szCs w:val="22"/>
      <w:lang w:val="en-US" w:eastAsia="zh-CN" w:bidi="ar-SA"/>
    </w:rPr>
  </w:style>
  <w:style w:type="character" w:styleId="1331" w:customStyle="1">
    <w:name w:val="font21"/>
    <w:link w:val="768"/>
    <w:uiPriority w:val="0"/>
    <w:qFormat/>
    <w:rPr>
      <w:rFonts w:ascii="Times New Roman" w:hAnsi="Times New Roman" w:cs="Times New Roman"/>
      <w:color w:val="000000"/>
      <w:sz w:val="21"/>
      <w:szCs w:val="21"/>
      <w:u w:val="none"/>
    </w:rPr>
  </w:style>
  <w:style w:type="character" w:styleId="1332" w:customStyle="1">
    <w:name w:val="font11"/>
    <w:link w:val="768"/>
    <w:uiPriority w:val="0"/>
    <w:qFormat/>
    <w:rPr>
      <w:rFonts w:hint="eastAsia" w:ascii="宋体" w:hAnsi="宋体" w:eastAsia="宋体" w:cs="宋体"/>
      <w:color w:val="000000"/>
      <w:sz w:val="21"/>
      <w:szCs w:val="21"/>
      <w:u w:val="none"/>
    </w:rPr>
  </w:style>
  <w:style w:type="character" w:styleId="1333" w:customStyle="1">
    <w:name w:val="font51"/>
    <w:link w:val="768"/>
    <w:uiPriority w:val="0"/>
    <w:qFormat/>
    <w:rPr>
      <w:rFonts w:ascii="Times New Roman" w:hAnsi="Times New Roman" w:cs="Times New Roman"/>
      <w:b/>
      <w:bCs/>
      <w:color w:val="000000"/>
      <w:sz w:val="21"/>
      <w:szCs w:val="21"/>
      <w:u w:val="none"/>
    </w:rPr>
  </w:style>
  <w:style w:type="character" w:styleId="1334" w:customStyle="1">
    <w:name w:val="font41"/>
    <w:link w:val="768"/>
    <w:uiPriority w:val="0"/>
    <w:qFormat/>
    <w:rPr>
      <w:rFonts w:hint="eastAsia" w:ascii="宋体" w:hAnsi="宋体" w:eastAsia="宋体" w:cs="宋体"/>
      <w:b/>
      <w:bCs/>
      <w:color w:val="000000"/>
      <w:sz w:val="21"/>
      <w:szCs w:val="21"/>
      <w:u w:val="none"/>
    </w:rPr>
  </w:style>
  <w:style w:type="paragraph" w:styleId="1335"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6" w:customStyle="1">
    <w:name w:val="Table Text"/>
    <w:basedOn w:val="768"/>
    <w:uiPriority w:val="0"/>
    <w:semiHidden/>
    <w:qFormat/>
    <w:rPr>
      <w:rFonts w:ascii="宋体" w:hAnsi="宋体" w:cs="宋体"/>
      <w:sz w:val="25"/>
      <w:szCs w:val="25"/>
    </w:rPr>
  </w:style>
  <w:style w:type="paragraph" w:styleId="1337" w:customStyle="1">
    <w:name w:val="Revision"/>
    <w:uiPriority w:val="99"/>
    <w:unhideWhenUsed/>
    <w:qFormat/>
    <w:rPr>
      <w:rFonts w:hint="default" w:ascii="Calibri" w:hAnsi="Calibri" w:eastAsia="宋体" w:cs="Times New Roman"/>
      <w:sz w:val="21"/>
      <w:szCs w:val="22"/>
      <w:lang w:val="en-US" w:eastAsia="zh-CN" w:bidi="ar-SA"/>
    </w:rPr>
  </w:style>
  <w:style w:type="numbering" w:styleId="215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dc:creator>
  <cp:lastModifiedBy>唐霆</cp:lastModifiedBy>
  <cp:revision>6</cp:revision>
  <dcterms:created xsi:type="dcterms:W3CDTF">2023-07-23T13:07:00Z</dcterms:created>
  <dcterms:modified xsi:type="dcterms:W3CDTF">2026-05-29T08:28:03Z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eyJoZGlkIjoiZTYwN2ViNzUwMDI0ODA1NzZlODJiMzdkOGMxODg3YWMiLCJ1c2VySWQiOiI3MTcyMjkzNzkifQ==</vt:lpwstr>
  </property>
  <property fmtid="{D5CDD505-2E9C-101B-9397-08002B2CF9AE}" pid="3" name="KSOProductBuildVer">
    <vt:lpwstr>2052-12.1.0.26375</vt:lpwstr>
  </property>
  <property fmtid="{D5CDD505-2E9C-101B-9397-08002B2CF9AE}" pid="4" name="ICV">
    <vt:lpwstr>AD548BB81A6941BFA6962DCFC9A65F65_13</vt:lpwstr>
  </property>
</Properties>
</file>